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23C" w:rsidRDefault="006D2F5E" w:rsidP="006D2F5E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L'allegato non è stato tradotto in lingua francese</w:t>
      </w:r>
      <w:bookmarkStart w:id="0" w:name="_GoBack"/>
      <w:bookmarkEnd w:id="0"/>
    </w:p>
    <w:p w:rsidR="00BC123C" w:rsidRDefault="00BC123C" w:rsidP="00BC123C">
      <w:pPr>
        <w:widowControl w:val="0"/>
        <w:tabs>
          <w:tab w:val="left" w:pos="709"/>
        </w:tabs>
        <w:ind w:right="-1"/>
        <w:jc w:val="center"/>
        <w:rPr>
          <w:rFonts w:ascii="Times New Roman" w:hAnsi="Times New Roman"/>
          <w:sz w:val="24"/>
        </w:rPr>
      </w:pPr>
    </w:p>
    <w:p w:rsidR="00BC123C" w:rsidRDefault="00BC123C" w:rsidP="00BC123C">
      <w:pPr>
        <w:widowControl w:val="0"/>
        <w:tabs>
          <w:tab w:val="left" w:pos="709"/>
        </w:tabs>
        <w:ind w:right="-1"/>
        <w:jc w:val="center"/>
        <w:rPr>
          <w:rFonts w:ascii="Times New Roman" w:hAnsi="Times New Roman"/>
          <w:sz w:val="24"/>
        </w:rPr>
      </w:pPr>
    </w:p>
    <w:p w:rsidR="00BC123C" w:rsidRPr="00BC123C" w:rsidRDefault="00BC123C" w:rsidP="00BC123C">
      <w:pPr>
        <w:widowControl w:val="0"/>
        <w:tabs>
          <w:tab w:val="left" w:pos="709"/>
        </w:tabs>
        <w:ind w:right="-1"/>
        <w:jc w:val="center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ALLEGATO F</w:t>
      </w:r>
    </w:p>
    <w:p w:rsidR="00BC123C" w:rsidRPr="00BC123C" w:rsidRDefault="00BC123C" w:rsidP="00BC123C">
      <w:pPr>
        <w:widowControl w:val="0"/>
        <w:tabs>
          <w:tab w:val="left" w:pos="709"/>
        </w:tabs>
        <w:ind w:right="-1"/>
        <w:jc w:val="center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Criteri per la verifica di assoggettabilità (articolo 17)</w:t>
      </w:r>
    </w:p>
    <w:p w:rsidR="00BC123C" w:rsidRPr="00BC123C" w:rsidRDefault="00BC123C" w:rsidP="00BC123C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BC123C" w:rsidRPr="00BC123C" w:rsidRDefault="00BC123C" w:rsidP="00BC123C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1.</w:t>
      </w:r>
      <w:r w:rsidRPr="00BC123C">
        <w:rPr>
          <w:rFonts w:ascii="Times New Roman" w:hAnsi="Times New Roman"/>
          <w:sz w:val="24"/>
        </w:rPr>
        <w:tab/>
        <w:t>Caratteristiche dei progetti.</w:t>
      </w:r>
    </w:p>
    <w:p w:rsidR="00BC123C" w:rsidRPr="00BC123C" w:rsidRDefault="00BC123C" w:rsidP="00BC123C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BC123C" w:rsidRPr="00BC123C" w:rsidRDefault="00BC123C" w:rsidP="00BC123C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Le caratteristiche dei progetti debbono essere considerate tenendo conto, in particolare:</w:t>
      </w:r>
    </w:p>
    <w:p w:rsidR="00BC123C" w:rsidRPr="00BC123C" w:rsidRDefault="00BC123C" w:rsidP="00BC123C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BC123C" w:rsidRPr="00BC123C" w:rsidRDefault="00BC123C" w:rsidP="00BC123C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a)</w:t>
      </w:r>
      <w:r w:rsidRPr="00BC123C">
        <w:rPr>
          <w:rFonts w:ascii="Times New Roman" w:hAnsi="Times New Roman"/>
          <w:sz w:val="24"/>
        </w:rPr>
        <w:tab/>
        <w:t>delle dimensioni del progetto;</w:t>
      </w:r>
    </w:p>
    <w:p w:rsidR="00BC123C" w:rsidRPr="00BC123C" w:rsidRDefault="00BC123C" w:rsidP="00BC123C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b)</w:t>
      </w:r>
      <w:r w:rsidRPr="00BC123C">
        <w:rPr>
          <w:rFonts w:ascii="Times New Roman" w:hAnsi="Times New Roman"/>
          <w:sz w:val="24"/>
        </w:rPr>
        <w:tab/>
        <w:t>del cumulo con altri progetti;</w:t>
      </w:r>
    </w:p>
    <w:p w:rsidR="00BC123C" w:rsidRPr="00BC123C" w:rsidRDefault="00BC123C" w:rsidP="00BC123C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c)</w:t>
      </w:r>
      <w:r w:rsidRPr="00BC123C">
        <w:rPr>
          <w:rFonts w:ascii="Times New Roman" w:hAnsi="Times New Roman"/>
          <w:sz w:val="24"/>
        </w:rPr>
        <w:tab/>
        <w:t>dell’utilizzazione di risorse naturali;</w:t>
      </w:r>
    </w:p>
    <w:p w:rsidR="00BC123C" w:rsidRPr="00BC123C" w:rsidRDefault="00BC123C" w:rsidP="00BC123C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d)</w:t>
      </w:r>
      <w:r w:rsidRPr="00BC123C">
        <w:rPr>
          <w:rFonts w:ascii="Times New Roman" w:hAnsi="Times New Roman"/>
          <w:sz w:val="24"/>
        </w:rPr>
        <w:tab/>
        <w:t>della produzione di rifiuti;</w:t>
      </w:r>
    </w:p>
    <w:p w:rsidR="00BC123C" w:rsidRPr="00BC123C" w:rsidRDefault="00BC123C" w:rsidP="00BC123C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e)</w:t>
      </w:r>
      <w:r w:rsidRPr="00BC123C">
        <w:rPr>
          <w:rFonts w:ascii="Times New Roman" w:hAnsi="Times New Roman"/>
          <w:sz w:val="24"/>
        </w:rPr>
        <w:tab/>
        <w:t>dell’inquinamento e disturbi ambientali;</w:t>
      </w:r>
    </w:p>
    <w:p w:rsidR="00BC123C" w:rsidRPr="00BC123C" w:rsidRDefault="00BC123C" w:rsidP="00BC123C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f)</w:t>
      </w:r>
      <w:r w:rsidRPr="00BC123C">
        <w:rPr>
          <w:rFonts w:ascii="Times New Roman" w:hAnsi="Times New Roman"/>
          <w:sz w:val="24"/>
        </w:rPr>
        <w:tab/>
        <w:t>del rischio di incidenti, per quanto riguarda, in particolare, le sostanze o le tecnologie utilizzate.</w:t>
      </w:r>
    </w:p>
    <w:p w:rsidR="00BC123C" w:rsidRPr="00BC123C" w:rsidRDefault="00BC123C" w:rsidP="00BC123C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BC123C" w:rsidRPr="00BC123C" w:rsidRDefault="00BC123C" w:rsidP="00BC123C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2.</w:t>
      </w:r>
      <w:r w:rsidRPr="00BC123C">
        <w:rPr>
          <w:rFonts w:ascii="Times New Roman" w:hAnsi="Times New Roman"/>
          <w:sz w:val="24"/>
        </w:rPr>
        <w:tab/>
        <w:t>Localizzazione dei progetti.</w:t>
      </w:r>
    </w:p>
    <w:p w:rsidR="00BC123C" w:rsidRPr="00BC123C" w:rsidRDefault="00BC123C" w:rsidP="00BC123C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BC123C" w:rsidRPr="00BC123C" w:rsidRDefault="00BC123C" w:rsidP="00BC123C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Deve essere considerata la sensibilità ambientale delle aree geografiche che possono risentire dell’impatto dei progetti, tenendo conto, in particolare:</w:t>
      </w:r>
    </w:p>
    <w:p w:rsidR="00BC123C" w:rsidRPr="00BC123C" w:rsidRDefault="00BC123C" w:rsidP="00BC123C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</w:p>
    <w:p w:rsidR="00BC123C" w:rsidRPr="00BC123C" w:rsidRDefault="00BC123C" w:rsidP="00BC123C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a)</w:t>
      </w:r>
      <w:r w:rsidRPr="00BC123C">
        <w:rPr>
          <w:rFonts w:ascii="Times New Roman" w:hAnsi="Times New Roman"/>
          <w:sz w:val="24"/>
        </w:rPr>
        <w:tab/>
        <w:t>dell’utilizzazione attuale del territorio;</w:t>
      </w:r>
    </w:p>
    <w:p w:rsidR="00BC123C" w:rsidRPr="00BC123C" w:rsidRDefault="00BC123C" w:rsidP="00BC123C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b)</w:t>
      </w:r>
      <w:r w:rsidRPr="00BC123C">
        <w:rPr>
          <w:rFonts w:ascii="Times New Roman" w:hAnsi="Times New Roman"/>
          <w:sz w:val="24"/>
        </w:rPr>
        <w:tab/>
        <w:t>della ricchezza relativa e della qualità e capacità di rigenerazione delle risorse naturali della zona;</w:t>
      </w:r>
    </w:p>
    <w:p w:rsidR="00BC123C" w:rsidRPr="00BC123C" w:rsidRDefault="00BC123C" w:rsidP="00BC123C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c)</w:t>
      </w:r>
      <w:r w:rsidRPr="00BC123C">
        <w:rPr>
          <w:rFonts w:ascii="Times New Roman" w:hAnsi="Times New Roman"/>
          <w:sz w:val="24"/>
        </w:rPr>
        <w:tab/>
        <w:t>della capacità di carico dell’ambiente naturale, con particolare attenzione alle seguenti zone:</w:t>
      </w:r>
    </w:p>
    <w:p w:rsidR="00BC123C" w:rsidRPr="00BC123C" w:rsidRDefault="00BC123C" w:rsidP="00BC123C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BC123C" w:rsidRPr="00BC123C" w:rsidRDefault="00BC123C" w:rsidP="00BC123C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1)</w:t>
      </w:r>
      <w:r w:rsidRPr="00BC123C">
        <w:rPr>
          <w:rFonts w:ascii="Times New Roman" w:hAnsi="Times New Roman"/>
          <w:sz w:val="24"/>
        </w:rPr>
        <w:tab/>
        <w:t>zone umide;</w:t>
      </w:r>
    </w:p>
    <w:p w:rsidR="00BC123C" w:rsidRPr="00BC123C" w:rsidRDefault="00BC123C" w:rsidP="00BC123C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2)</w:t>
      </w:r>
      <w:r w:rsidRPr="00BC123C">
        <w:rPr>
          <w:rFonts w:ascii="Times New Roman" w:hAnsi="Times New Roman"/>
          <w:sz w:val="24"/>
        </w:rPr>
        <w:tab/>
        <w:t>zone montuose o forestali;</w:t>
      </w:r>
    </w:p>
    <w:p w:rsidR="00BC123C" w:rsidRPr="00BC123C" w:rsidRDefault="00BC123C" w:rsidP="00BC123C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3)</w:t>
      </w:r>
      <w:r w:rsidRPr="00BC123C">
        <w:rPr>
          <w:rFonts w:ascii="Times New Roman" w:hAnsi="Times New Roman"/>
          <w:sz w:val="24"/>
        </w:rPr>
        <w:tab/>
        <w:t>riserve e parchi naturali;</w:t>
      </w:r>
    </w:p>
    <w:p w:rsidR="00BC123C" w:rsidRPr="00BC123C" w:rsidRDefault="00BC123C" w:rsidP="00BC123C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4)</w:t>
      </w:r>
      <w:r w:rsidRPr="00BC123C">
        <w:rPr>
          <w:rFonts w:ascii="Times New Roman" w:hAnsi="Times New Roman"/>
          <w:sz w:val="24"/>
        </w:rPr>
        <w:tab/>
        <w:t xml:space="preserve">zone classificate o protette dalla legislazione degli Stati membri e zone designate dagli Stati membri in base alle direttive 92/43/CEE del Consiglio, del </w:t>
      </w:r>
      <w:smartTag w:uri="urn:schemas-microsoft-com:office:smarttags" w:element="date">
        <w:smartTagPr>
          <w:attr w:name="ls" w:val="trans"/>
          <w:attr w:name="Month" w:val="5"/>
          <w:attr w:name="Day" w:val="21"/>
          <w:attr w:name="Year" w:val="1992"/>
        </w:smartTagPr>
        <w:r w:rsidRPr="00BC123C">
          <w:rPr>
            <w:rFonts w:ascii="Times New Roman" w:hAnsi="Times New Roman"/>
            <w:sz w:val="24"/>
          </w:rPr>
          <w:t>21 maggio 1992</w:t>
        </w:r>
      </w:smartTag>
      <w:r w:rsidRPr="00BC123C">
        <w:rPr>
          <w:rFonts w:ascii="Times New Roman" w:hAnsi="Times New Roman"/>
          <w:sz w:val="24"/>
        </w:rPr>
        <w:t xml:space="preserve">, relativa alla conservazione degli habitat naturali e </w:t>
      </w:r>
      <w:proofErr w:type="spellStart"/>
      <w:r w:rsidRPr="00BC123C">
        <w:rPr>
          <w:rFonts w:ascii="Times New Roman" w:hAnsi="Times New Roman"/>
          <w:sz w:val="24"/>
        </w:rPr>
        <w:t>seminaturali</w:t>
      </w:r>
      <w:proofErr w:type="spellEnd"/>
      <w:r w:rsidRPr="00BC123C">
        <w:rPr>
          <w:rFonts w:ascii="Times New Roman" w:hAnsi="Times New Roman"/>
          <w:sz w:val="24"/>
        </w:rPr>
        <w:t xml:space="preserve"> e della flora e della fauna selvatiche, e 79/409/CEE del Consiglio, del </w:t>
      </w:r>
      <w:smartTag w:uri="urn:schemas-microsoft-com:office:smarttags" w:element="date">
        <w:smartTagPr>
          <w:attr w:name="ls" w:val="trans"/>
          <w:attr w:name="Month" w:val="4"/>
          <w:attr w:name="Day" w:val="2"/>
          <w:attr w:name="Year" w:val="1979"/>
        </w:smartTagPr>
        <w:r w:rsidRPr="00BC123C">
          <w:rPr>
            <w:rFonts w:ascii="Times New Roman" w:hAnsi="Times New Roman"/>
            <w:sz w:val="24"/>
          </w:rPr>
          <w:t>2 aprile 1979</w:t>
        </w:r>
      </w:smartTag>
      <w:r w:rsidRPr="00BC123C">
        <w:rPr>
          <w:rFonts w:ascii="Times New Roman" w:hAnsi="Times New Roman"/>
          <w:sz w:val="24"/>
        </w:rPr>
        <w:t>, concernente la conservazione degli uccelli selvatici;</w:t>
      </w:r>
    </w:p>
    <w:p w:rsidR="00BC123C" w:rsidRPr="00BC123C" w:rsidRDefault="00BC123C" w:rsidP="00BC123C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5)</w:t>
      </w:r>
      <w:r w:rsidRPr="00BC123C">
        <w:rPr>
          <w:rFonts w:ascii="Times New Roman" w:hAnsi="Times New Roman"/>
          <w:sz w:val="24"/>
        </w:rPr>
        <w:tab/>
        <w:t>zone nelle quali gli standard di qualità ambientale fissati dalla legislazione comunitaria sono già stati superati;</w:t>
      </w:r>
    </w:p>
    <w:p w:rsidR="00BC123C" w:rsidRPr="00BC123C" w:rsidRDefault="00BC123C" w:rsidP="00BC123C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6)</w:t>
      </w:r>
      <w:r w:rsidRPr="00BC123C">
        <w:rPr>
          <w:rFonts w:ascii="Times New Roman" w:hAnsi="Times New Roman"/>
          <w:sz w:val="24"/>
        </w:rPr>
        <w:tab/>
        <w:t>zone a forte densità demografica;</w:t>
      </w:r>
    </w:p>
    <w:p w:rsidR="00BC123C" w:rsidRPr="00BC123C" w:rsidRDefault="00BC123C" w:rsidP="00BC123C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7)</w:t>
      </w:r>
      <w:r w:rsidRPr="00BC123C">
        <w:rPr>
          <w:rFonts w:ascii="Times New Roman" w:hAnsi="Times New Roman"/>
          <w:sz w:val="24"/>
        </w:rPr>
        <w:tab/>
        <w:t>zone di importanza storica, culturale o archeologica;</w:t>
      </w:r>
    </w:p>
    <w:p w:rsidR="00BC123C" w:rsidRPr="00BC123C" w:rsidRDefault="00BC123C" w:rsidP="00BC123C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8)</w:t>
      </w:r>
      <w:r w:rsidRPr="00BC123C">
        <w:rPr>
          <w:rFonts w:ascii="Times New Roman" w:hAnsi="Times New Roman"/>
          <w:sz w:val="24"/>
        </w:rPr>
        <w:tab/>
        <w:t xml:space="preserve">territori con produzioni agricole di particolare qualità e tipicità di cui all’articolo 21 del decreto legislativo </w:t>
      </w:r>
      <w:smartTag w:uri="urn:schemas-microsoft-com:office:smarttags" w:element="date">
        <w:smartTagPr>
          <w:attr w:name="ls" w:val="trans"/>
          <w:attr w:name="Month" w:val="5"/>
          <w:attr w:name="Day" w:val="18"/>
          <w:attr w:name="Year" w:val="2001"/>
        </w:smartTagPr>
        <w:r w:rsidRPr="00BC123C">
          <w:rPr>
            <w:rFonts w:ascii="Times New Roman" w:hAnsi="Times New Roman"/>
            <w:sz w:val="24"/>
          </w:rPr>
          <w:t>18 maggio 2001</w:t>
        </w:r>
      </w:smartTag>
      <w:r w:rsidRPr="00BC123C">
        <w:rPr>
          <w:rFonts w:ascii="Times New Roman" w:hAnsi="Times New Roman"/>
          <w:sz w:val="24"/>
        </w:rPr>
        <w:t xml:space="preserve">, n. 228 (Orientamento e modernizzazione del settore agricolo, a norma dell’articolo 7 della l. </w:t>
      </w:r>
      <w:smartTag w:uri="urn:schemas-microsoft-com:office:smarttags" w:element="date">
        <w:smartTagPr>
          <w:attr w:name="ls" w:val="trans"/>
          <w:attr w:name="Month" w:val="3"/>
          <w:attr w:name="Day" w:val="5"/>
          <w:attr w:name="Year" w:val="2001"/>
        </w:smartTagPr>
        <w:r w:rsidRPr="00BC123C">
          <w:rPr>
            <w:rFonts w:ascii="Times New Roman" w:hAnsi="Times New Roman"/>
            <w:sz w:val="24"/>
          </w:rPr>
          <w:t>5 marzo 2001</w:t>
        </w:r>
      </w:smartTag>
      <w:r w:rsidRPr="00BC123C">
        <w:rPr>
          <w:rFonts w:ascii="Times New Roman" w:hAnsi="Times New Roman"/>
          <w:sz w:val="24"/>
        </w:rPr>
        <w:t>, n. 57).</w:t>
      </w:r>
    </w:p>
    <w:p w:rsidR="00BC123C" w:rsidRPr="00BC123C" w:rsidRDefault="00BC123C" w:rsidP="00BC123C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BC123C" w:rsidRPr="00BC123C" w:rsidRDefault="00BC123C" w:rsidP="00BC123C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3.</w:t>
      </w:r>
      <w:r w:rsidRPr="00BC123C">
        <w:rPr>
          <w:rFonts w:ascii="Times New Roman" w:hAnsi="Times New Roman"/>
          <w:sz w:val="24"/>
        </w:rPr>
        <w:tab/>
        <w:t>Caratteristiche dell’impatto potenziale.</w:t>
      </w:r>
    </w:p>
    <w:p w:rsidR="00BC123C" w:rsidRPr="00BC123C" w:rsidRDefault="00BC123C" w:rsidP="00BC123C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BC123C" w:rsidRPr="00BC123C" w:rsidRDefault="00BC123C" w:rsidP="00BC123C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Gli impatti potenzialmente significativi dei progetti debbono essere considerati in relazione ai criteri stabiliti ai punti 1 e 2 e tenendo conto, in particolare:</w:t>
      </w:r>
    </w:p>
    <w:p w:rsidR="00BC123C" w:rsidRPr="00BC123C" w:rsidRDefault="00BC123C" w:rsidP="00BC123C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BC123C" w:rsidRPr="00BC123C" w:rsidRDefault="00BC123C" w:rsidP="00BC123C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lastRenderedPageBreak/>
        <w:t>a)</w:t>
      </w:r>
      <w:r w:rsidRPr="00BC123C">
        <w:rPr>
          <w:rFonts w:ascii="Times New Roman" w:hAnsi="Times New Roman"/>
          <w:sz w:val="24"/>
        </w:rPr>
        <w:tab/>
        <w:t>della portata dell’impatto (area geografica e densità di popolazione interessata);</w:t>
      </w:r>
    </w:p>
    <w:p w:rsidR="00BC123C" w:rsidRPr="00BC123C" w:rsidRDefault="00BC123C" w:rsidP="00BC123C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b)</w:t>
      </w:r>
      <w:r w:rsidRPr="00BC123C">
        <w:rPr>
          <w:rFonts w:ascii="Times New Roman" w:hAnsi="Times New Roman"/>
          <w:sz w:val="24"/>
        </w:rPr>
        <w:tab/>
        <w:t>della natura transfrontaliera dell’impatto;</w:t>
      </w:r>
    </w:p>
    <w:p w:rsidR="00BC123C" w:rsidRPr="00BC123C" w:rsidRDefault="00BC123C" w:rsidP="00BC123C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c)</w:t>
      </w:r>
      <w:r w:rsidRPr="00BC123C">
        <w:rPr>
          <w:rFonts w:ascii="Times New Roman" w:hAnsi="Times New Roman"/>
          <w:sz w:val="24"/>
        </w:rPr>
        <w:tab/>
        <w:t>dell’ordine di grandezza e della complessità dell’impatto;</w:t>
      </w:r>
    </w:p>
    <w:p w:rsidR="00BC123C" w:rsidRPr="00BC123C" w:rsidRDefault="00BC123C" w:rsidP="00BC123C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d)</w:t>
      </w:r>
      <w:r w:rsidRPr="00BC123C">
        <w:rPr>
          <w:rFonts w:ascii="Times New Roman" w:hAnsi="Times New Roman"/>
          <w:sz w:val="24"/>
        </w:rPr>
        <w:tab/>
        <w:t>della probabilità dell’impatto;</w:t>
      </w:r>
    </w:p>
    <w:p w:rsidR="00BC123C" w:rsidRPr="00BC123C" w:rsidRDefault="00BC123C" w:rsidP="00BC123C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BC123C">
        <w:rPr>
          <w:rFonts w:ascii="Times New Roman" w:hAnsi="Times New Roman"/>
          <w:sz w:val="24"/>
        </w:rPr>
        <w:t>e)</w:t>
      </w:r>
      <w:r w:rsidRPr="00BC123C">
        <w:rPr>
          <w:rFonts w:ascii="Times New Roman" w:hAnsi="Times New Roman"/>
          <w:sz w:val="24"/>
        </w:rPr>
        <w:tab/>
        <w:t>della durata, frequenza e reversibilità dell’impatto.</w:t>
      </w:r>
    </w:p>
    <w:p w:rsidR="00BC123C" w:rsidRPr="00BC123C" w:rsidRDefault="00BC123C" w:rsidP="00BC123C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BC123C" w:rsidRPr="00BC123C" w:rsidRDefault="00BC123C" w:rsidP="00BC123C">
      <w:pPr>
        <w:widowControl w:val="0"/>
        <w:tabs>
          <w:tab w:val="left" w:pos="709"/>
        </w:tabs>
        <w:ind w:right="-1"/>
        <w:jc w:val="center"/>
        <w:rPr>
          <w:rFonts w:ascii="Times New Roman" w:hAnsi="Times New Roman"/>
          <w:sz w:val="24"/>
        </w:rPr>
      </w:pPr>
    </w:p>
    <w:p w:rsidR="000F62FF" w:rsidRDefault="000F62FF">
      <w:pPr>
        <w:ind w:right="282"/>
        <w:jc w:val="both"/>
        <w:rPr>
          <w:rFonts w:ascii="Times New Roman" w:hAnsi="Times New Roman"/>
          <w:sz w:val="24"/>
        </w:rPr>
      </w:pPr>
    </w:p>
    <w:sectPr w:rsidR="000F62FF">
      <w:type w:val="continuous"/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Schbook BT">
    <w:altName w:val="Century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3C"/>
    <w:rsid w:val="000F62FF"/>
    <w:rsid w:val="002507BD"/>
    <w:rsid w:val="006D2F5E"/>
    <w:rsid w:val="008C1843"/>
    <w:rsid w:val="0099799A"/>
    <w:rsid w:val="00BC123C"/>
    <w:rsid w:val="00C4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1FF51-8DBB-4002-803D-AB142603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Palatino" w:hAnsi="Palatin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l">
    <w:name w:val="dl"/>
    <w:basedOn w:val="Normale"/>
    <w:pPr>
      <w:ind w:left="426" w:right="3401" w:hanging="426"/>
      <w:jc w:val="both"/>
    </w:pPr>
    <w:rPr>
      <w:rFonts w:ascii="CentSchbook BT" w:hAnsi="CentSchbook BT"/>
      <w:sz w:val="24"/>
    </w:rPr>
  </w:style>
  <w:style w:type="paragraph" w:customStyle="1" w:styleId="lett">
    <w:name w:val="lett."/>
    <w:basedOn w:val="Normale"/>
    <w:pPr>
      <w:ind w:left="851" w:right="3401" w:hanging="425"/>
      <w:jc w:val="both"/>
    </w:pPr>
    <w:rPr>
      <w:rFonts w:ascii="CentSchbook BT" w:hAnsi="CentSchbook BT"/>
      <w:sz w:val="24"/>
    </w:rPr>
  </w:style>
  <w:style w:type="paragraph" w:customStyle="1" w:styleId="relaz">
    <w:name w:val="relaz"/>
    <w:basedOn w:val="Normale"/>
    <w:autoRedefine/>
    <w:pPr>
      <w:ind w:right="-72" w:firstLine="284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Consiglio regionale della Valle d'Aosta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Nale</dc:creator>
  <cp:keywords/>
  <dc:description/>
  <cp:lastModifiedBy>pnale</cp:lastModifiedBy>
  <cp:revision>3</cp:revision>
  <dcterms:created xsi:type="dcterms:W3CDTF">2018-05-31T13:13:00Z</dcterms:created>
  <dcterms:modified xsi:type="dcterms:W3CDTF">2018-05-31T13:20:00Z</dcterms:modified>
</cp:coreProperties>
</file>