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44" w:rsidRDefault="009E6D79" w:rsidP="009E6D79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</w:rPr>
        <w:t>L'allegato non è stato tradotto in lingua francese</w:t>
      </w:r>
    </w:p>
    <w:p w:rsidR="009E6D79" w:rsidRDefault="009E6D79" w:rsidP="009E6D79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ALLEGATO B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Progetti sottoposti alla verifica di assoggettabilità (articoli 6, 15 e 17)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1.</w:t>
      </w:r>
      <w:r w:rsidRPr="00167B44">
        <w:rPr>
          <w:rFonts w:ascii="Times New Roman" w:hAnsi="Times New Roman"/>
          <w:sz w:val="24"/>
        </w:rPr>
        <w:tab/>
        <w:t>Agricoltura: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 xml:space="preserve">cambiamento di uso di aree non coltivate, semi-naturali o naturali per la loro coltivazione agraria intensiva e interventi di sistemazione agraria con una superficie superiore a 5 ettari;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 xml:space="preserve">iniziale forestazione di una superficie superiore a 20 ettari o deforestazione allo scopo di conversione di altri usi del suolo di una superficie superiore a 5 ettari;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>impianti per l’allevamento intensivo di animali il cui numero complessivo di capi sia superiore a: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1)</w:t>
      </w:r>
      <w:r w:rsidRPr="00167B44">
        <w:rPr>
          <w:rFonts w:ascii="Times New Roman" w:hAnsi="Times New Roman"/>
          <w:sz w:val="24"/>
        </w:rPr>
        <w:tab/>
        <w:t>1000 avicoli;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2)</w:t>
      </w:r>
      <w:r w:rsidRPr="00167B44">
        <w:rPr>
          <w:rFonts w:ascii="Times New Roman" w:hAnsi="Times New Roman"/>
          <w:sz w:val="24"/>
        </w:rPr>
        <w:tab/>
        <w:t>800 cunicoli;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3)</w:t>
      </w:r>
      <w:r w:rsidRPr="00167B44">
        <w:rPr>
          <w:rFonts w:ascii="Times New Roman" w:hAnsi="Times New Roman"/>
          <w:sz w:val="24"/>
        </w:rPr>
        <w:tab/>
        <w:t>500 posti per suini da produzione (di oltre 30 kg) o 250 posti per scrofe;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4)</w:t>
      </w:r>
      <w:r w:rsidRPr="00167B44">
        <w:rPr>
          <w:rFonts w:ascii="Times New Roman" w:hAnsi="Times New Roman"/>
          <w:sz w:val="24"/>
        </w:rPr>
        <w:tab/>
        <w:t xml:space="preserve">200 </w:t>
      </w:r>
      <w:proofErr w:type="spellStart"/>
      <w:r w:rsidRPr="00167B44">
        <w:rPr>
          <w:rFonts w:ascii="Times New Roman" w:hAnsi="Times New Roman"/>
          <w:sz w:val="24"/>
        </w:rPr>
        <w:t>ovicaprini</w:t>
      </w:r>
      <w:proofErr w:type="spellEnd"/>
      <w:r w:rsidRPr="00167B44">
        <w:rPr>
          <w:rFonts w:ascii="Times New Roman" w:hAnsi="Times New Roman"/>
          <w:sz w:val="24"/>
        </w:rPr>
        <w:t>;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5)</w:t>
      </w:r>
      <w:r w:rsidRPr="00167B44">
        <w:rPr>
          <w:rFonts w:ascii="Times New Roman" w:hAnsi="Times New Roman"/>
          <w:sz w:val="24"/>
        </w:rPr>
        <w:tab/>
        <w:t>150 unità bovine adulte (UBA).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Sono comunque da sottoporre alla verifica di assoggettabilità gli allevamenti bovini che presentano un carico-unità di bovine adulte UBA/ettaro superiore a 5 e tutti gli allevamenti che superano il rapporto di 40 quintali di peso vivo di animali per ettaro di terreno funzionalmente asservito all’allevamento;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d)</w:t>
      </w:r>
      <w:r w:rsidRPr="00167B44">
        <w:rPr>
          <w:rFonts w:ascii="Times New Roman" w:hAnsi="Times New Roman"/>
          <w:sz w:val="24"/>
        </w:rPr>
        <w:tab/>
        <w:t>i progetti di gestione delle risorse idriche per l’agricoltura, compresi i progetti di irrigazione e di drenaggio delle terre, per una superficie superiore ai 50 ettari;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e)</w:t>
      </w:r>
      <w:r w:rsidRPr="00167B44">
        <w:rPr>
          <w:rFonts w:ascii="Times New Roman" w:hAnsi="Times New Roman"/>
          <w:sz w:val="24"/>
        </w:rPr>
        <w:tab/>
        <w:t>piscicoltura per superficie complessiva di oltre 1 ettaro;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f)</w:t>
      </w:r>
      <w:r w:rsidRPr="00167B44">
        <w:rPr>
          <w:rFonts w:ascii="Times New Roman" w:hAnsi="Times New Roman"/>
          <w:sz w:val="24"/>
        </w:rPr>
        <w:tab/>
        <w:t xml:space="preserve">progetti di ricomposizione fondiaria che interessano una superficie superiore a 50 ettari;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g)</w:t>
      </w:r>
      <w:r w:rsidRPr="00167B44">
        <w:rPr>
          <w:rFonts w:ascii="Times New Roman" w:hAnsi="Times New Roman"/>
          <w:sz w:val="24"/>
        </w:rPr>
        <w:tab/>
        <w:t xml:space="preserve">serre con superficie superiore ad 1 ettaro. 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2.</w:t>
      </w:r>
      <w:r w:rsidRPr="00167B44">
        <w:rPr>
          <w:rFonts w:ascii="Times New Roman" w:hAnsi="Times New Roman"/>
          <w:sz w:val="24"/>
        </w:rPr>
        <w:tab/>
        <w:t>Industria energetica ed estrattiva: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 xml:space="preserve">impianti termici per la produzione di energia elettrica, vapore e acqua calda con potenza termica complessiva installata compresa fra 3 e 15 MW, o aventi un diametro della condotta principale della rete di teleriscaldamento superiore a 350 millimetri, o aventi una lunghezza della condotta principale della rete di teleriscaldamento superiore a 10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>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>attività di ricerca sulla terraferma delle sostanze minerarie di cui alle leggi di settore, ivi comprese le risorse geotermiche, incluse le relative attività minerarie;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>impianti industriali non termici per la produzione di energia, vapore ed acqua calda;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d)</w:t>
      </w:r>
      <w:r w:rsidRPr="00167B44">
        <w:rPr>
          <w:rFonts w:ascii="Times New Roman" w:hAnsi="Times New Roman"/>
          <w:sz w:val="24"/>
        </w:rPr>
        <w:tab/>
        <w:t xml:space="preserve">impianti industriali per il trasporto del gas, vapore ed acqua calda, che alimentano condotte con una lunghezza complessiva superiore ai 10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>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e)</w:t>
      </w:r>
      <w:r w:rsidRPr="00167B44">
        <w:rPr>
          <w:rFonts w:ascii="Times New Roman" w:hAnsi="Times New Roman"/>
          <w:sz w:val="24"/>
        </w:rPr>
        <w:tab/>
        <w:t xml:space="preserve">impianti eolici per la produzione di energia elettrica, con potenza complessiva installata compresa fra 20 e 100 </w:t>
      </w:r>
      <w:proofErr w:type="spellStart"/>
      <w:r w:rsidRPr="00167B44">
        <w:rPr>
          <w:rFonts w:ascii="Times New Roman" w:hAnsi="Times New Roman"/>
          <w:sz w:val="24"/>
        </w:rPr>
        <w:t>Kw</w:t>
      </w:r>
      <w:proofErr w:type="spellEnd"/>
      <w:r w:rsidRPr="00167B44">
        <w:rPr>
          <w:rFonts w:ascii="Times New Roman" w:hAnsi="Times New Roman"/>
          <w:sz w:val="24"/>
        </w:rPr>
        <w:t xml:space="preserve">, oppure aventi altezza massima della macchina eolica (sino al mozzo, in caso di rotore ad asse orizzontale) superiore a 15 metri, o aventi diametro del rotore superiore a 5 metri;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f)</w:t>
      </w:r>
      <w:r w:rsidRPr="00167B44">
        <w:rPr>
          <w:rFonts w:ascii="Times New Roman" w:hAnsi="Times New Roman"/>
          <w:sz w:val="24"/>
        </w:rPr>
        <w:tab/>
        <w:t xml:space="preserve">impianti fotovoltaici con potenza complessiva installata superiore a 100 </w:t>
      </w:r>
      <w:proofErr w:type="spellStart"/>
      <w:r w:rsidRPr="00167B44">
        <w:rPr>
          <w:rFonts w:ascii="Times New Roman" w:hAnsi="Times New Roman"/>
          <w:sz w:val="24"/>
        </w:rPr>
        <w:t>Kw</w:t>
      </w:r>
      <w:proofErr w:type="spellEnd"/>
      <w:r w:rsidRPr="00167B44">
        <w:rPr>
          <w:rFonts w:ascii="Times New Roman" w:hAnsi="Times New Roman"/>
          <w:sz w:val="24"/>
        </w:rPr>
        <w:t xml:space="preserve">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g)</w:t>
      </w:r>
      <w:r w:rsidRPr="00167B44">
        <w:rPr>
          <w:rFonts w:ascii="Times New Roman" w:hAnsi="Times New Roman"/>
          <w:sz w:val="24"/>
        </w:rPr>
        <w:tab/>
        <w:t xml:space="preserve">installazione di oleodotti e gasdotti con lunghezza complessiva superiore ai 10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>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h)</w:t>
      </w:r>
      <w:r w:rsidRPr="00167B44">
        <w:rPr>
          <w:rFonts w:ascii="Times New Roman" w:hAnsi="Times New Roman"/>
          <w:sz w:val="24"/>
        </w:rPr>
        <w:tab/>
        <w:t>attività di ricerca di idrocarburi liquidi e gassosi in terraferma;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lastRenderedPageBreak/>
        <w:t>i)</w:t>
      </w:r>
      <w:r w:rsidRPr="00167B44">
        <w:rPr>
          <w:rFonts w:ascii="Times New Roman" w:hAnsi="Times New Roman"/>
          <w:sz w:val="24"/>
        </w:rPr>
        <w:tab/>
        <w:t>estrazione di sostanze minerarie di cui alle leggi di settore, mediante dragaggio fluviale;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j)</w:t>
      </w:r>
      <w:r w:rsidRPr="00167B44">
        <w:rPr>
          <w:rFonts w:ascii="Times New Roman" w:hAnsi="Times New Roman"/>
          <w:sz w:val="24"/>
        </w:rPr>
        <w:tab/>
        <w:t>agglomerazione industriale di carbon fossile e lignite;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k)</w:t>
      </w:r>
      <w:r w:rsidRPr="00167B44">
        <w:rPr>
          <w:rFonts w:ascii="Times New Roman" w:hAnsi="Times New Roman"/>
          <w:sz w:val="24"/>
        </w:rPr>
        <w:tab/>
        <w:t>impianti di superficie dell’industria di estrazione di carbon fossile, di petrolio, di gas naturale e di minerali metallici nonché di scisti bituminose;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l)</w:t>
      </w:r>
      <w:r w:rsidRPr="00167B44">
        <w:rPr>
          <w:rFonts w:ascii="Times New Roman" w:hAnsi="Times New Roman"/>
          <w:sz w:val="24"/>
        </w:rPr>
        <w:tab/>
        <w:t xml:space="preserve">impianti per la produzione di energia idroelettrica con potenza installata superiore a 100 kW;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m)</w:t>
      </w:r>
      <w:r w:rsidRPr="00167B44">
        <w:rPr>
          <w:rFonts w:ascii="Times New Roman" w:hAnsi="Times New Roman"/>
          <w:sz w:val="24"/>
        </w:rPr>
        <w:tab/>
        <w:t>impianti di gassificazione e liquefazione del carbone.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3.</w:t>
      </w:r>
      <w:r w:rsidRPr="00167B44">
        <w:rPr>
          <w:rFonts w:ascii="Times New Roman" w:hAnsi="Times New Roman"/>
          <w:sz w:val="24"/>
        </w:rPr>
        <w:tab/>
        <w:t>Lavorazione dei metalli e dei prodotti minerali: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>impianti di arrostimento o sinterizzazione di minerali metalliferi che superino 10.000 metri cubi di volume;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>impianti di produzione di ghisa o acciaio (fusione primaria o secondaria) compresa la relativa colata continua;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>impianti destinati alla trasformazione dei metalli ferrosi mediante: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1)</w:t>
      </w:r>
      <w:r w:rsidRPr="00167B44">
        <w:rPr>
          <w:rFonts w:ascii="Times New Roman" w:hAnsi="Times New Roman"/>
          <w:sz w:val="24"/>
        </w:rPr>
        <w:tab/>
        <w:t>laminazione a caldo;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2)</w:t>
      </w:r>
      <w:r w:rsidRPr="00167B44">
        <w:rPr>
          <w:rFonts w:ascii="Times New Roman" w:hAnsi="Times New Roman"/>
          <w:sz w:val="24"/>
        </w:rPr>
        <w:tab/>
        <w:t>forgiatura con magli;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3)</w:t>
      </w:r>
      <w:r w:rsidRPr="00167B44">
        <w:rPr>
          <w:rFonts w:ascii="Times New Roman" w:hAnsi="Times New Roman"/>
          <w:sz w:val="24"/>
        </w:rPr>
        <w:tab/>
        <w:t>applicazione di strati protettivi di metallo fuso.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d)</w:t>
      </w:r>
      <w:r w:rsidRPr="00167B44">
        <w:rPr>
          <w:rFonts w:ascii="Times New Roman" w:hAnsi="Times New Roman"/>
          <w:sz w:val="24"/>
        </w:rPr>
        <w:tab/>
        <w:t>fonderie di metalli ferrosi;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e)</w:t>
      </w:r>
      <w:r w:rsidRPr="00167B44">
        <w:rPr>
          <w:rFonts w:ascii="Times New Roman" w:hAnsi="Times New Roman"/>
          <w:sz w:val="24"/>
        </w:rPr>
        <w:tab/>
        <w:t>impianti di fusione e lega di metalli non ferrosi, compresi i prodotti di recupero (affinazione, formatura in fonderia);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f)</w:t>
      </w:r>
      <w:r w:rsidRPr="00167B44">
        <w:rPr>
          <w:rFonts w:ascii="Times New Roman" w:hAnsi="Times New Roman"/>
          <w:sz w:val="24"/>
        </w:rPr>
        <w:tab/>
        <w:t>impianti per il trattamento di superficie di metalli e materie plastiche mediante processi elettrolitici o chimici qualora le vasche destinate al trattamento abbiano un volume superiore a 30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g)</w:t>
      </w:r>
      <w:r w:rsidRPr="00167B44">
        <w:rPr>
          <w:rFonts w:ascii="Times New Roman" w:hAnsi="Times New Roman"/>
          <w:sz w:val="24"/>
        </w:rPr>
        <w:tab/>
        <w:t>impianti di costruzione e montaggio di auto, motoveicoli e costruzioni dei relativi motori, impianti per la costruzione e riparazione di aeromobili, costruzione di materiale ferroviario e rotabile, che superino 10.000 metri cubi di volume;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h)</w:t>
      </w:r>
      <w:r w:rsidRPr="00167B44">
        <w:rPr>
          <w:rFonts w:ascii="Times New Roman" w:hAnsi="Times New Roman"/>
          <w:sz w:val="24"/>
        </w:rPr>
        <w:tab/>
        <w:t>imbutitura di fondo con esplosivi;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i)</w:t>
      </w:r>
      <w:r w:rsidRPr="00167B44">
        <w:rPr>
          <w:rFonts w:ascii="Times New Roman" w:hAnsi="Times New Roman"/>
          <w:sz w:val="24"/>
        </w:rPr>
        <w:tab/>
      </w:r>
      <w:proofErr w:type="spellStart"/>
      <w:r w:rsidRPr="00167B44">
        <w:rPr>
          <w:rFonts w:ascii="Times New Roman" w:hAnsi="Times New Roman"/>
          <w:sz w:val="24"/>
        </w:rPr>
        <w:t>cockerie</w:t>
      </w:r>
      <w:proofErr w:type="spellEnd"/>
      <w:r w:rsidRPr="00167B44">
        <w:rPr>
          <w:rFonts w:ascii="Times New Roman" w:hAnsi="Times New Roman"/>
          <w:sz w:val="24"/>
        </w:rPr>
        <w:t xml:space="preserve"> (distillazione a secco di carbone);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j)</w:t>
      </w:r>
      <w:r w:rsidRPr="00167B44">
        <w:rPr>
          <w:rFonts w:ascii="Times New Roman" w:hAnsi="Times New Roman"/>
          <w:sz w:val="24"/>
        </w:rPr>
        <w:tab/>
        <w:t>fabbricazione di prodotti ceramici mediante cottura, in particolare tegole, mattoni, mattoni refrattari, piastrelle, gres o porcellane, con esclusione di piccoli impianti non destinati alla produzione industriale di serie;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k)</w:t>
      </w:r>
      <w:r w:rsidRPr="00167B44">
        <w:rPr>
          <w:rFonts w:ascii="Times New Roman" w:hAnsi="Times New Roman"/>
          <w:sz w:val="24"/>
        </w:rPr>
        <w:tab/>
        <w:t>impianti per la fusione di sostanze minerali;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l)</w:t>
      </w:r>
      <w:r w:rsidRPr="00167B44">
        <w:rPr>
          <w:rFonts w:ascii="Times New Roman" w:hAnsi="Times New Roman"/>
          <w:sz w:val="24"/>
        </w:rPr>
        <w:tab/>
        <w:t>impianti per la produzione di vetro compresi quelli destinati alla produzione di fibre di vetro;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m)</w:t>
      </w:r>
      <w:r w:rsidRPr="00167B44">
        <w:rPr>
          <w:rFonts w:ascii="Times New Roman" w:hAnsi="Times New Roman"/>
          <w:sz w:val="24"/>
        </w:rPr>
        <w:tab/>
        <w:t xml:space="preserve">impianti destinati alla produzione di clinker (cemento) in forni rotativi o in altri tipi di forni;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n)</w:t>
      </w:r>
      <w:r w:rsidRPr="00167B44">
        <w:rPr>
          <w:rFonts w:ascii="Times New Roman" w:hAnsi="Times New Roman"/>
          <w:sz w:val="24"/>
        </w:rPr>
        <w:tab/>
        <w:t>trattamento e trasformazione dell’amianto;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o)</w:t>
      </w:r>
      <w:r w:rsidRPr="00167B44">
        <w:rPr>
          <w:rFonts w:ascii="Times New Roman" w:hAnsi="Times New Roman"/>
          <w:sz w:val="24"/>
        </w:rPr>
        <w:tab/>
        <w:t>stabilimenti metalmeccanici oltre i 5.000 metri cubi di volume.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4.</w:t>
      </w:r>
      <w:r w:rsidRPr="00167B44">
        <w:rPr>
          <w:rFonts w:ascii="Times New Roman" w:hAnsi="Times New Roman"/>
          <w:sz w:val="24"/>
        </w:rPr>
        <w:tab/>
        <w:t>Industria dei prodotti alimentari: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>impianti per il trattamento e la trasformazione di materie prime animali (diverse dal latte) con una capacità di produzione di prodotti finiti di oltre 75 tonnellate al giorno;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>impianti per il trattamento e la trasformazione di materie prime vegetali con una capacità di produzione di prodotti finiti di oltre 300 tonnellate al giorno su base trimestrale;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>impianti per la fabbricazione di prodotti lattiero-caseari con capacità di lavorazione superiore a 20 tonnellate al giorno su base annua;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lastRenderedPageBreak/>
        <w:t>d)</w:t>
      </w:r>
      <w:r w:rsidRPr="00167B44">
        <w:rPr>
          <w:rFonts w:ascii="Times New Roman" w:hAnsi="Times New Roman"/>
          <w:sz w:val="24"/>
        </w:rPr>
        <w:tab/>
        <w:t>impianti per la produzione di birra o malto con capacità di produzione superiore a 200.000 ettolitri annui;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e)</w:t>
      </w:r>
      <w:r w:rsidRPr="00167B44">
        <w:rPr>
          <w:rFonts w:ascii="Times New Roman" w:hAnsi="Times New Roman"/>
          <w:sz w:val="24"/>
        </w:rPr>
        <w:tab/>
        <w:t>impianti per la produzione di farina di pesce o di olio di pesce con capacità di lavorazione superiore a 50.000 quintali annui di prodotto lavorato;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f)</w:t>
      </w:r>
      <w:r w:rsidRPr="00167B44">
        <w:rPr>
          <w:rFonts w:ascii="Times New Roman" w:hAnsi="Times New Roman"/>
          <w:sz w:val="24"/>
        </w:rPr>
        <w:tab/>
        <w:t>molitura dei cereali, industria dei prodotti amidacei, industria dei prodotti alimentari per zootecnia che superino 2.000 metri quadri di superficie impegnata o 10.000 metri cubi di volume;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g)</w:t>
      </w:r>
      <w:r w:rsidRPr="00167B44">
        <w:rPr>
          <w:rFonts w:ascii="Times New Roman" w:hAnsi="Times New Roman"/>
          <w:sz w:val="24"/>
        </w:rPr>
        <w:tab/>
        <w:t>zuccherifici, impianti per la produzione di lieviti;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h)</w:t>
      </w:r>
      <w:r w:rsidRPr="00167B44">
        <w:rPr>
          <w:rFonts w:ascii="Times New Roman" w:hAnsi="Times New Roman"/>
          <w:sz w:val="24"/>
        </w:rPr>
        <w:tab/>
        <w:t>impianti per la produzione di prodotti enologici con capacità di lavorazione superiore a 5.000 ettolitri annui.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5.</w:t>
      </w:r>
      <w:r w:rsidRPr="00167B44">
        <w:rPr>
          <w:rFonts w:ascii="Times New Roman" w:hAnsi="Times New Roman"/>
          <w:sz w:val="24"/>
        </w:rPr>
        <w:tab/>
        <w:t>Industria dei tessili, del cuoio, del legno e della carta: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>impianti di fabbricazione di pannelli di fibre, pannelli di particelle e compensati, di capacità superiore alle 50.000 tonnellate annue di materie lavorate;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>impianti per la produzione e la lavorazione di cellulosa, fabbricazione di carta e cartoni;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>impianti per il pretrattamento (operazioni quali il lavaggio, l’imbianchimento, la mercerizzazione) o la tintura di fibre tessili o lana;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d)</w:t>
      </w:r>
      <w:r w:rsidRPr="00167B44">
        <w:rPr>
          <w:rFonts w:ascii="Times New Roman" w:hAnsi="Times New Roman"/>
          <w:sz w:val="24"/>
        </w:rPr>
        <w:tab/>
        <w:t>impianti per la concia del cuoio e del pellame.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6.</w:t>
      </w:r>
      <w:r w:rsidRPr="00167B44">
        <w:rPr>
          <w:rFonts w:ascii="Times New Roman" w:hAnsi="Times New Roman"/>
          <w:sz w:val="24"/>
        </w:rPr>
        <w:tab/>
        <w:t>Industria della gomma e delle materie plastiche: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>fabbricazione e trattamento di prodotti a base di elastomeri;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>industria delle materie plastiche;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>costruzione e trattamento di pneumatici.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7.</w:t>
      </w:r>
      <w:r w:rsidRPr="00167B44">
        <w:rPr>
          <w:rFonts w:ascii="Times New Roman" w:hAnsi="Times New Roman"/>
          <w:sz w:val="24"/>
        </w:rPr>
        <w:tab/>
        <w:t>Progetti di infrastrutture: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>progetti di sviluppo di zone industriali o produttive, di aree urbane, nuove o in estensione, e progetti di riassetto o sviluppo all’interno di aree urbane esistenti, con una superficie interessata superiore ai 3 ettari;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>parcheggi di uso pubblico con capacità superiore a 150 posti auto;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 xml:space="preserve">piste da sci di discesa di lunghezza inclinata superiore a 500 metri o che impegnano una superficie superiore a 1,5 ettari, piste da sci di fondo di lunghezza superiore a 3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 xml:space="preserve">, nonché impianti a fune (funivie e funicolari terrestri), escluse le sciovie e le monofuni a collegamento permanente aventi lunghezza inclinata non superiore a 500 metri e con portata oraria massima non superiore a 1.800 persone, piste ciclabili di lunghezza superiore a 5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>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d)</w:t>
      </w:r>
      <w:r w:rsidRPr="00167B44">
        <w:rPr>
          <w:rFonts w:ascii="Times New Roman" w:hAnsi="Times New Roman"/>
          <w:sz w:val="24"/>
        </w:rPr>
        <w:tab/>
        <w:t>derivazione di acque superficiali ed opere connesse che prevedano derivazioni superiori a 200 litri al secondo o di acque sotterranee che prevedano derivazioni superiori a 50 litri al secondo, nonché le trivellazioni finalizzate alla ricerca per derivazioni di acque sotterranee superiori a 50 litri al secondo;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e)</w:t>
      </w:r>
      <w:r w:rsidRPr="00167B44">
        <w:rPr>
          <w:rFonts w:ascii="Times New Roman" w:hAnsi="Times New Roman"/>
          <w:sz w:val="24"/>
        </w:rPr>
        <w:tab/>
        <w:t>interporti, piattaforme intermodali e terminali intermodali;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f)</w:t>
      </w:r>
      <w:r w:rsidRPr="00167B44">
        <w:rPr>
          <w:rFonts w:ascii="Times New Roman" w:hAnsi="Times New Roman"/>
          <w:sz w:val="24"/>
        </w:rPr>
        <w:tab/>
        <w:t xml:space="preserve">dighe e bacini di accumulo, di cui alle leggi di settore, destinati a trattenere, regolare o accumulare le acque in modo durevole, di capacità compresa fra 10.000 metri cubi e 100.000 metri cubi;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g)</w:t>
      </w:r>
      <w:r w:rsidRPr="00167B44">
        <w:rPr>
          <w:rFonts w:ascii="Times New Roman" w:hAnsi="Times New Roman"/>
          <w:sz w:val="24"/>
        </w:rPr>
        <w:tab/>
        <w:t xml:space="preserve">strade, piste poderali ed interpoderali, soggette a un allargamento della carreggiata carrabile, con lunghezza superiore ad 1 kilometro, strade, piste poderali ed interpoderali di nuova realizzazione, con lunghezza compresa fra 500 metri e 2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 xml:space="preserve">, nonché piste di cantiere, di natura temporanea, di lunghezza superiore a 500 metri;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lastRenderedPageBreak/>
        <w:t>h)</w:t>
      </w:r>
      <w:r w:rsidRPr="00167B44">
        <w:rPr>
          <w:rFonts w:ascii="Times New Roman" w:hAnsi="Times New Roman"/>
          <w:sz w:val="24"/>
        </w:rPr>
        <w:tab/>
        <w:t>linee ferroviarie a carattere regionale o locale;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i)</w:t>
      </w:r>
      <w:r w:rsidRPr="00167B44">
        <w:rPr>
          <w:rFonts w:ascii="Times New Roman" w:hAnsi="Times New Roman"/>
          <w:sz w:val="24"/>
        </w:rPr>
        <w:tab/>
        <w:t>sistemi di trasporto a guida vincolata (tramvie e metropolitane), o linee simili di tipo particolare, esclusivamente o principalmente adibite al trasporto di passeggeri;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j)</w:t>
      </w:r>
      <w:r w:rsidRPr="00167B44">
        <w:rPr>
          <w:rFonts w:ascii="Times New Roman" w:hAnsi="Times New Roman"/>
          <w:sz w:val="24"/>
        </w:rPr>
        <w:tab/>
        <w:t xml:space="preserve">acquedotti di nuovo tracciato con una lunghezza superiore ai 20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>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k)</w:t>
      </w:r>
      <w:r w:rsidRPr="00167B44">
        <w:rPr>
          <w:rFonts w:ascii="Times New Roman" w:hAnsi="Times New Roman"/>
          <w:sz w:val="24"/>
        </w:rPr>
        <w:tab/>
        <w:t>edifici di qualsiasi destinazione con volume complessivo superiore a 10.000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l)</w:t>
      </w:r>
      <w:r w:rsidRPr="00167B44">
        <w:rPr>
          <w:rFonts w:ascii="Times New Roman" w:hAnsi="Times New Roman"/>
          <w:sz w:val="24"/>
        </w:rPr>
        <w:tab/>
        <w:t>nuove opere di regolazione del corso dei fiumi e dei torrenti, nuove canalizzazioni e interventi di bonifica ed altri simili destinati ad incidere sul regime delle acque, compresi quelli di estrazione di materiali litoidi dal demanio fluviale e lacuale, che comportano un importo dei lavori superiore a 700.000 euro;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m)</w:t>
      </w:r>
      <w:r w:rsidRPr="00167B44">
        <w:rPr>
          <w:rFonts w:ascii="Times New Roman" w:hAnsi="Times New Roman"/>
          <w:sz w:val="24"/>
        </w:rPr>
        <w:tab/>
        <w:t xml:space="preserve">nuovi aeroporti ed interventi sugli aeroporti esistenti che comportano l’edificazione di volumi superiori a 10.000 metri cubi o la pavimentazione di superfici superiori a 20.000 metri quadri, altiporti, eliporti, aviosuperfici ed </w:t>
      </w:r>
      <w:proofErr w:type="spellStart"/>
      <w:r w:rsidRPr="00167B44">
        <w:rPr>
          <w:rFonts w:ascii="Times New Roman" w:hAnsi="Times New Roman"/>
          <w:sz w:val="24"/>
        </w:rPr>
        <w:t>elisuperfici</w:t>
      </w:r>
      <w:proofErr w:type="spellEnd"/>
      <w:r w:rsidRPr="00167B44">
        <w:rPr>
          <w:rFonts w:ascii="Times New Roman" w:hAnsi="Times New Roman"/>
          <w:sz w:val="24"/>
        </w:rPr>
        <w:t xml:space="preserve"> non occasionali;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n)</w:t>
      </w:r>
      <w:r w:rsidRPr="00167B44">
        <w:rPr>
          <w:rFonts w:ascii="Times New Roman" w:hAnsi="Times New Roman"/>
          <w:sz w:val="24"/>
        </w:rPr>
        <w:tab/>
        <w:t xml:space="preserve">impianti di smaltimento e di recupero, questi ultimi per i procedimenti rientranti nelle procedure ordinarie di autorizzazione di cui all’articolo 208 del decreto legislativo </w:t>
      </w:r>
      <w:smartTag w:uri="urn:schemas-microsoft-com:office:smarttags" w:element="date">
        <w:smartTagPr>
          <w:attr w:name="Year" w:val="2006"/>
          <w:attr w:name="Day" w:val="3"/>
          <w:attr w:name="Month" w:val="4"/>
          <w:attr w:name="ls" w:val="trans"/>
        </w:smartTagPr>
        <w:r w:rsidRPr="00167B44">
          <w:rPr>
            <w:rFonts w:ascii="Times New Roman" w:hAnsi="Times New Roman"/>
            <w:sz w:val="24"/>
          </w:rPr>
          <w:t>3 aprile 2006</w:t>
        </w:r>
      </w:smartTag>
      <w:r w:rsidRPr="00167B44">
        <w:rPr>
          <w:rFonts w:ascii="Times New Roman" w:hAnsi="Times New Roman"/>
          <w:sz w:val="24"/>
        </w:rPr>
        <w:t xml:space="preserve">, n. 152 (Norme in materia ambientale), di rifiuti pericolosi, relativi alle operazioni di smaltimento D13, D14 e D15, nonché alle operazioni di recupero R13;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o)</w:t>
      </w:r>
      <w:r w:rsidRPr="00167B44">
        <w:rPr>
          <w:rFonts w:ascii="Times New Roman" w:hAnsi="Times New Roman"/>
          <w:sz w:val="24"/>
        </w:rPr>
        <w:tab/>
        <w:t>impianti di smaltimento e recupero, questi ultimi per i procedimenti rientranti nelle procedure ordinarie di autorizzazione di cui all’articolo 208 del d.lgs. 152/2006, di rifiuti non pericolosi, relativi alle operazioni di smaltimento D13, D14 e D15, nonché alle operazioni di recupero R13, nonché impianti di discarica per rifiuti speciali inerti aventi una capacità complessiva compresa fra 30.000 e 50.000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p)</w:t>
      </w:r>
      <w:r w:rsidRPr="00167B44">
        <w:rPr>
          <w:rFonts w:ascii="Times New Roman" w:hAnsi="Times New Roman"/>
          <w:sz w:val="24"/>
        </w:rPr>
        <w:tab/>
        <w:t>impianti di smaltimento e di recupero, questi ultimi qualora non assoggettati alle procedure semplificate di cui all’articolo 216 del d.lgs. 152/2006, di rifiuti non pericolosi, con capacità complessiva superiore a 10 tonnellate/giorno (operazioni di cui agli allegati B e C, della parte IV, del d.lgs. 152/2006);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q)</w:t>
      </w:r>
      <w:r w:rsidRPr="00167B44">
        <w:rPr>
          <w:rFonts w:ascii="Times New Roman" w:hAnsi="Times New Roman"/>
          <w:sz w:val="24"/>
        </w:rPr>
        <w:tab/>
        <w:t xml:space="preserve">impianti di depurazione delle acque con potenzialità superiore a 10.000 abitanti equivalenti;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r)</w:t>
      </w:r>
      <w:r w:rsidRPr="00167B44">
        <w:rPr>
          <w:rFonts w:ascii="Times New Roman" w:hAnsi="Times New Roman"/>
          <w:sz w:val="24"/>
        </w:rPr>
        <w:tab/>
        <w:t xml:space="preserve">elettrodotti aerei esterni per il trasporto di energia elettrica con tensione nominale superiore a 100 </w:t>
      </w:r>
      <w:proofErr w:type="spellStart"/>
      <w:r w:rsidRPr="00167B44">
        <w:rPr>
          <w:rFonts w:ascii="Times New Roman" w:hAnsi="Times New Roman"/>
          <w:sz w:val="24"/>
        </w:rPr>
        <w:t>kV</w:t>
      </w:r>
      <w:proofErr w:type="spellEnd"/>
      <w:r w:rsidRPr="00167B44">
        <w:rPr>
          <w:rFonts w:ascii="Times New Roman" w:hAnsi="Times New Roman"/>
          <w:sz w:val="24"/>
        </w:rPr>
        <w:t xml:space="preserve"> e tracciato di lunghezza compreso fra 3 e 10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>.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8.</w:t>
      </w:r>
      <w:r w:rsidRPr="00167B44">
        <w:rPr>
          <w:rFonts w:ascii="Times New Roman" w:hAnsi="Times New Roman"/>
          <w:sz w:val="24"/>
        </w:rPr>
        <w:tab/>
        <w:t>Altri progetti: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>villaggi turistici e campeggi di superficie superiore a 25.000 metri quadri e aree di sosta per autocaravan con capacità superiore a 100 posti;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>alberghi e residenze turistico-alberghiere con capacità ricettiva oltre 50 posti letto o volume edificato superiore a 10.000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>piste permanenti per corse e prove di automobili, motociclette ed altri veicoli a motore;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d)</w:t>
      </w:r>
      <w:r w:rsidRPr="00167B44">
        <w:rPr>
          <w:rFonts w:ascii="Times New Roman" w:hAnsi="Times New Roman"/>
          <w:sz w:val="24"/>
        </w:rPr>
        <w:tab/>
        <w:t>centri di raccolta, stoccaggio e rottamazione di rottami di ferro, autoveicoli e simili con superficie superiore a 1 ettaro;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e)</w:t>
      </w:r>
      <w:r w:rsidRPr="00167B44">
        <w:rPr>
          <w:rFonts w:ascii="Times New Roman" w:hAnsi="Times New Roman"/>
          <w:sz w:val="24"/>
        </w:rPr>
        <w:tab/>
        <w:t>banchi di prova per motori, turbine, reattori quando l’area impegnata supera i 500 metri quadri;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f)</w:t>
      </w:r>
      <w:r w:rsidRPr="00167B44">
        <w:rPr>
          <w:rFonts w:ascii="Times New Roman" w:hAnsi="Times New Roman"/>
          <w:sz w:val="24"/>
        </w:rPr>
        <w:tab/>
        <w:t>fabbricazione di fibre minerali artificiali;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g)</w:t>
      </w:r>
      <w:r w:rsidRPr="00167B44">
        <w:rPr>
          <w:rFonts w:ascii="Times New Roman" w:hAnsi="Times New Roman"/>
          <w:sz w:val="24"/>
        </w:rPr>
        <w:tab/>
        <w:t>fabbricazione, condizionamento, carico o messa in cartucce di esplosivi;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h)</w:t>
      </w:r>
      <w:r w:rsidRPr="00167B44">
        <w:rPr>
          <w:rFonts w:ascii="Times New Roman" w:hAnsi="Times New Roman"/>
          <w:sz w:val="24"/>
        </w:rPr>
        <w:tab/>
        <w:t xml:space="preserve">stoccaggio di petrolio, prodotti petroliferi, petrolchimici e chimici pericolosi, a sensi della legge </w:t>
      </w:r>
      <w:smartTag w:uri="urn:schemas-microsoft-com:office:smarttags" w:element="date">
        <w:smartTagPr>
          <w:attr w:name="Year" w:val="1974"/>
          <w:attr w:name="Day" w:val="29"/>
          <w:attr w:name="Month" w:val="5"/>
          <w:attr w:name="ls" w:val="trans"/>
        </w:smartTagPr>
        <w:r w:rsidRPr="00167B44">
          <w:rPr>
            <w:rFonts w:ascii="Times New Roman" w:hAnsi="Times New Roman"/>
            <w:sz w:val="24"/>
          </w:rPr>
          <w:t>29 maggio 1974</w:t>
        </w:r>
      </w:smartTag>
      <w:r w:rsidRPr="00167B44">
        <w:rPr>
          <w:rFonts w:ascii="Times New Roman" w:hAnsi="Times New Roman"/>
          <w:sz w:val="24"/>
        </w:rPr>
        <w:t>, n. 256 (Classificazione e disciplina dell’imballaggio e dell’etichettatura delle sostanze e dei preparati pericolosi), con capacità complessiva superiore a 1.000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i)</w:t>
      </w:r>
      <w:r w:rsidRPr="00167B44">
        <w:rPr>
          <w:rFonts w:ascii="Times New Roman" w:hAnsi="Times New Roman"/>
          <w:sz w:val="24"/>
        </w:rPr>
        <w:tab/>
        <w:t xml:space="preserve">cave e torbiere;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j)</w:t>
      </w:r>
      <w:r w:rsidRPr="00167B44">
        <w:rPr>
          <w:rFonts w:ascii="Times New Roman" w:hAnsi="Times New Roman"/>
          <w:sz w:val="24"/>
        </w:rPr>
        <w:tab/>
        <w:t xml:space="preserve">depositi di fanghi diversi da quelli disciplinati dal d.lgs. 152/2006, con capacità superiore a 10.000 metri cubi;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lastRenderedPageBreak/>
        <w:t>k)</w:t>
      </w:r>
      <w:r w:rsidRPr="00167B44">
        <w:rPr>
          <w:rFonts w:ascii="Times New Roman" w:hAnsi="Times New Roman"/>
          <w:sz w:val="24"/>
        </w:rPr>
        <w:tab/>
        <w:t>impianti per il recupero o la distruzione di sostanze esplosive;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l)</w:t>
      </w:r>
      <w:r w:rsidRPr="00167B44">
        <w:rPr>
          <w:rFonts w:ascii="Times New Roman" w:hAnsi="Times New Roman"/>
          <w:sz w:val="24"/>
        </w:rPr>
        <w:tab/>
        <w:t xml:space="preserve">stabilimenti di squartamento con capacità di produzione superiore a 30 tonnellate al giorno;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m)</w:t>
      </w:r>
      <w:r w:rsidRPr="00167B44">
        <w:rPr>
          <w:rFonts w:ascii="Times New Roman" w:hAnsi="Times New Roman"/>
          <w:sz w:val="24"/>
        </w:rPr>
        <w:tab/>
        <w:t>parchi tematici di superficie superiore a 5 ettari;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n)</w:t>
      </w:r>
      <w:r w:rsidRPr="00167B44">
        <w:rPr>
          <w:rFonts w:ascii="Times New Roman" w:hAnsi="Times New Roman"/>
          <w:sz w:val="24"/>
        </w:rPr>
        <w:tab/>
        <w:t>rifugi alpini con capacità ricettiva superiore a 30 posti letto;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o)</w:t>
      </w:r>
      <w:r w:rsidRPr="00167B44">
        <w:rPr>
          <w:rFonts w:ascii="Times New Roman" w:hAnsi="Times New Roman"/>
          <w:sz w:val="24"/>
        </w:rPr>
        <w:tab/>
        <w:t>tipografie oltre 5.000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p)</w:t>
      </w:r>
      <w:r w:rsidRPr="00167B44">
        <w:rPr>
          <w:rFonts w:ascii="Times New Roman" w:hAnsi="Times New Roman"/>
          <w:sz w:val="24"/>
        </w:rPr>
        <w:tab/>
        <w:t>impianti di verniciatura oltre 5.000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q)</w:t>
      </w:r>
      <w:r w:rsidRPr="00167B44">
        <w:rPr>
          <w:rFonts w:ascii="Times New Roman" w:hAnsi="Times New Roman"/>
          <w:sz w:val="24"/>
        </w:rPr>
        <w:tab/>
        <w:t>servizi industriali di lavanderia oltre 5.000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r)</w:t>
      </w:r>
      <w:r w:rsidRPr="00167B44">
        <w:rPr>
          <w:rFonts w:ascii="Times New Roman" w:hAnsi="Times New Roman"/>
          <w:sz w:val="24"/>
        </w:rPr>
        <w:tab/>
        <w:t>impianti di produzione e trattamento materiali da costruzione oltre 5.000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s)</w:t>
      </w:r>
      <w:r w:rsidRPr="00167B44">
        <w:rPr>
          <w:rFonts w:ascii="Times New Roman" w:hAnsi="Times New Roman"/>
          <w:sz w:val="24"/>
        </w:rPr>
        <w:tab/>
        <w:t>sviluppo e stampa di prodotti cinematografici e fotografici oltre 5.000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t)</w:t>
      </w:r>
      <w:r w:rsidRPr="00167B44">
        <w:rPr>
          <w:rFonts w:ascii="Times New Roman" w:hAnsi="Times New Roman"/>
          <w:sz w:val="24"/>
        </w:rPr>
        <w:tab/>
        <w:t>fabbricazione di carta e cartoni;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u)</w:t>
      </w:r>
      <w:r w:rsidRPr="00167B44">
        <w:rPr>
          <w:rFonts w:ascii="Times New Roman" w:hAnsi="Times New Roman"/>
          <w:sz w:val="24"/>
        </w:rPr>
        <w:tab/>
        <w:t xml:space="preserve">progetti di cui all’allegato A che servono esclusivamente o essenzialmente per lo sviluppo ed il collaudo di nuovi metodi o prodotti e che non sono utilizzati per più di due anni;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v)</w:t>
      </w:r>
      <w:r w:rsidRPr="00167B44">
        <w:rPr>
          <w:rFonts w:ascii="Times New Roman" w:hAnsi="Times New Roman"/>
          <w:sz w:val="24"/>
        </w:rPr>
        <w:tab/>
        <w:t>modificazioni o estensioni di progetti di cui all’allegato A o di cui al presente allegato già autorizzati, realizzati o in fase di realizzazione, che possono avere notevoli ripercussioni negative sull’ambiente.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44"/>
    <w:rsid w:val="000F62FF"/>
    <w:rsid w:val="00167B44"/>
    <w:rsid w:val="002507BD"/>
    <w:rsid w:val="00932887"/>
    <w:rsid w:val="0099799A"/>
    <w:rsid w:val="009E6D79"/>
    <w:rsid w:val="00C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75EC505"/>
  <w15:chartTrackingRefBased/>
  <w15:docId w15:val="{9D4B4F4A-A5EC-4797-A732-3A9AD37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della Valle d'Aosta</Company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pnale</cp:lastModifiedBy>
  <cp:revision>3</cp:revision>
  <dcterms:created xsi:type="dcterms:W3CDTF">2018-05-31T13:09:00Z</dcterms:created>
  <dcterms:modified xsi:type="dcterms:W3CDTF">2018-05-31T13:19:00Z</dcterms:modified>
</cp:coreProperties>
</file>