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317" w:rsidRPr="00B40317" w:rsidRDefault="00B40317" w:rsidP="00B40317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40317">
        <w:rPr>
          <w:rFonts w:ascii="Times New Roman" w:hAnsi="Times New Roman"/>
          <w:sz w:val="24"/>
          <w:szCs w:val="24"/>
        </w:rPr>
        <w:t xml:space="preserve">Tabella G </w:t>
      </w:r>
    </w:p>
    <w:p w:rsidR="00B40317" w:rsidRPr="00B40317" w:rsidRDefault="00B40317" w:rsidP="00B40317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40317">
        <w:rPr>
          <w:rFonts w:ascii="Times New Roman" w:hAnsi="Times New Roman"/>
          <w:sz w:val="24"/>
          <w:szCs w:val="24"/>
        </w:rPr>
        <w:t xml:space="preserve">Impianti con trattamento biologico parziale (piccoli impianti) </w:t>
      </w:r>
    </w:p>
    <w:p w:rsidR="00B40317" w:rsidRPr="00B40317" w:rsidRDefault="00B40317" w:rsidP="00B40317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40317">
        <w:rPr>
          <w:rFonts w:ascii="Times New Roman" w:hAnsi="Times New Roman"/>
          <w:sz w:val="24"/>
          <w:szCs w:val="24"/>
        </w:rPr>
        <w:t xml:space="preserve">Si applicano nei centri con punte stagionali di popolazione servita superiore ai 3.000 abitanti ed inferiore a 4.000 abitanti (od inferiori a 3.000 abitanti quando non possa essere assicurato dal ricettore il rapporto di diluizione di almeno 30 volte richiesto per la semplice decantazione) ubicati a quota superiore ai 700 m </w:t>
      </w:r>
      <w:proofErr w:type="spellStart"/>
      <w:r w:rsidRPr="00B40317">
        <w:rPr>
          <w:rFonts w:ascii="Times New Roman" w:hAnsi="Times New Roman"/>
          <w:sz w:val="24"/>
          <w:szCs w:val="24"/>
        </w:rPr>
        <w:t>slm</w:t>
      </w:r>
      <w:proofErr w:type="spellEnd"/>
      <w:r w:rsidRPr="00B40317">
        <w:rPr>
          <w:rFonts w:ascii="Times New Roman" w:hAnsi="Times New Roman"/>
          <w:sz w:val="24"/>
          <w:szCs w:val="24"/>
        </w:rPr>
        <w:t xml:space="preserve">. </w:t>
      </w:r>
    </w:p>
    <w:p w:rsidR="00B40317" w:rsidRPr="00B40317" w:rsidRDefault="00B40317" w:rsidP="00B40317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40317">
        <w:rPr>
          <w:rFonts w:ascii="Times New Roman" w:hAnsi="Times New Roman"/>
          <w:sz w:val="24"/>
          <w:szCs w:val="24"/>
        </w:rPr>
        <w:t xml:space="preserve">- Nei periodi in cui la popolazione servita non supera di quattro volte quella residente servita si applicano le norme di cui alla Tabella E; </w:t>
      </w:r>
    </w:p>
    <w:p w:rsidR="00B40317" w:rsidRPr="00B40317" w:rsidRDefault="00B40317" w:rsidP="00B40317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40317">
        <w:rPr>
          <w:rFonts w:ascii="Times New Roman" w:hAnsi="Times New Roman"/>
          <w:sz w:val="24"/>
          <w:szCs w:val="24"/>
        </w:rPr>
        <w:t xml:space="preserve">- Negli altri periodi dell'anno, fermo restando il rispetto delle norme di cui alla Tabella E per la portata sottoposta al trattamento biologico, è ammesso un trattamento parziale della portata eccedente. </w:t>
      </w:r>
    </w:p>
    <w:p w:rsidR="00B40317" w:rsidRPr="00B40317" w:rsidRDefault="00B40317" w:rsidP="00B40317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40317">
        <w:rPr>
          <w:rFonts w:ascii="Times New Roman" w:hAnsi="Times New Roman"/>
          <w:sz w:val="24"/>
          <w:szCs w:val="24"/>
        </w:rPr>
        <w:t xml:space="preserve">- Quando il rapporto tra la portata del ricettore e la portata eccedente supera le 30 volte, il trattamento parziale potrà limitarsi alla semplice decantazione; la portata eccedente è allora soggetta ai limiti di cui alla Tabella D. In caso contrario è richiesto il trattamento chimico-fisico delle punte, con il rispetto dei limiti seguenti (sempre relativi alla sola portata eccedente quella trattata per via biologica):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2"/>
        <w:gridCol w:w="1395"/>
      </w:tblGrid>
      <w:tr w:rsidR="00B40317" w:rsidRPr="00B40317" w:rsidTr="00B40317">
        <w:trPr>
          <w:tblCellSpacing w:w="15" w:type="dxa"/>
        </w:trPr>
        <w:tc>
          <w:tcPr>
            <w:tcW w:w="0" w:type="auto"/>
            <w:hideMark/>
          </w:tcPr>
          <w:p w:rsidR="00B40317" w:rsidRPr="00B40317" w:rsidRDefault="00B40317" w:rsidP="00B4031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40317">
              <w:rPr>
                <w:rFonts w:ascii="Times New Roman" w:hAnsi="Times New Roman"/>
                <w:sz w:val="24"/>
                <w:szCs w:val="24"/>
              </w:rPr>
              <w:t>- Solidi grossolani</w:t>
            </w:r>
          </w:p>
        </w:tc>
        <w:tc>
          <w:tcPr>
            <w:tcW w:w="0" w:type="auto"/>
            <w:hideMark/>
          </w:tcPr>
          <w:p w:rsidR="00B40317" w:rsidRPr="00B40317" w:rsidRDefault="00B40317" w:rsidP="00B4031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40317">
              <w:rPr>
                <w:rFonts w:ascii="Times New Roman" w:hAnsi="Times New Roman"/>
                <w:sz w:val="24"/>
                <w:szCs w:val="24"/>
              </w:rPr>
              <w:t>assenti</w:t>
            </w:r>
          </w:p>
        </w:tc>
      </w:tr>
      <w:tr w:rsidR="00B40317" w:rsidRPr="00B40317" w:rsidTr="00B40317">
        <w:trPr>
          <w:tblCellSpacing w:w="15" w:type="dxa"/>
        </w:trPr>
        <w:tc>
          <w:tcPr>
            <w:tcW w:w="0" w:type="auto"/>
            <w:hideMark/>
          </w:tcPr>
          <w:p w:rsidR="00B40317" w:rsidRPr="00B40317" w:rsidRDefault="00B40317" w:rsidP="00B4031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40317">
              <w:rPr>
                <w:rFonts w:ascii="Times New Roman" w:hAnsi="Times New Roman"/>
                <w:sz w:val="24"/>
                <w:szCs w:val="24"/>
              </w:rPr>
              <w:t>- Solidi sedimentabili</w:t>
            </w:r>
          </w:p>
        </w:tc>
        <w:tc>
          <w:tcPr>
            <w:tcW w:w="0" w:type="auto"/>
            <w:hideMark/>
          </w:tcPr>
          <w:p w:rsidR="00B40317" w:rsidRPr="00B40317" w:rsidRDefault="00B40317" w:rsidP="00B4031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40317">
              <w:rPr>
                <w:rFonts w:ascii="Times New Roman" w:hAnsi="Times New Roman"/>
                <w:sz w:val="24"/>
                <w:szCs w:val="24"/>
              </w:rPr>
              <w:t>0,5 ml/1</w:t>
            </w:r>
          </w:p>
        </w:tc>
      </w:tr>
      <w:tr w:rsidR="00B40317" w:rsidRPr="00B40317" w:rsidTr="00B40317">
        <w:trPr>
          <w:tblCellSpacing w:w="15" w:type="dxa"/>
        </w:trPr>
        <w:tc>
          <w:tcPr>
            <w:tcW w:w="0" w:type="auto"/>
            <w:hideMark/>
          </w:tcPr>
          <w:p w:rsidR="00B40317" w:rsidRPr="00B40317" w:rsidRDefault="00B40317" w:rsidP="00B4031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40317">
              <w:rPr>
                <w:rFonts w:ascii="Times New Roman" w:hAnsi="Times New Roman"/>
                <w:sz w:val="24"/>
                <w:szCs w:val="24"/>
              </w:rPr>
              <w:t>- Solidi sospesi</w:t>
            </w:r>
          </w:p>
        </w:tc>
        <w:tc>
          <w:tcPr>
            <w:tcW w:w="0" w:type="auto"/>
            <w:hideMark/>
          </w:tcPr>
          <w:p w:rsidR="00B40317" w:rsidRPr="00B40317" w:rsidRDefault="00B40317" w:rsidP="00B4031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40317">
              <w:rPr>
                <w:rFonts w:ascii="Times New Roman" w:hAnsi="Times New Roman"/>
                <w:sz w:val="24"/>
                <w:szCs w:val="24"/>
              </w:rPr>
              <w:t>80 ml/1</w:t>
            </w:r>
          </w:p>
        </w:tc>
      </w:tr>
      <w:tr w:rsidR="00B40317" w:rsidRPr="00B40317" w:rsidTr="00B40317">
        <w:trPr>
          <w:tblCellSpacing w:w="15" w:type="dxa"/>
        </w:trPr>
        <w:tc>
          <w:tcPr>
            <w:tcW w:w="0" w:type="auto"/>
            <w:hideMark/>
          </w:tcPr>
          <w:p w:rsidR="00B40317" w:rsidRPr="00B40317" w:rsidRDefault="00B40317" w:rsidP="00B4031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40317">
              <w:rPr>
                <w:rFonts w:ascii="Times New Roman" w:hAnsi="Times New Roman"/>
                <w:sz w:val="24"/>
                <w:szCs w:val="24"/>
              </w:rPr>
              <w:t>- BOD 5</w:t>
            </w:r>
          </w:p>
        </w:tc>
        <w:tc>
          <w:tcPr>
            <w:tcW w:w="0" w:type="auto"/>
            <w:hideMark/>
          </w:tcPr>
          <w:p w:rsidR="00B40317" w:rsidRPr="00B40317" w:rsidRDefault="00B40317" w:rsidP="00B4031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40317">
              <w:rPr>
                <w:rFonts w:ascii="Times New Roman" w:hAnsi="Times New Roman"/>
                <w:sz w:val="24"/>
                <w:szCs w:val="24"/>
              </w:rPr>
              <w:t>150 mg/1</w:t>
            </w:r>
          </w:p>
        </w:tc>
      </w:tr>
      <w:tr w:rsidR="00B40317" w:rsidRPr="00B40317" w:rsidTr="00B40317">
        <w:trPr>
          <w:tblCellSpacing w:w="15" w:type="dxa"/>
        </w:trPr>
        <w:tc>
          <w:tcPr>
            <w:tcW w:w="0" w:type="auto"/>
            <w:hideMark/>
          </w:tcPr>
          <w:p w:rsidR="00B40317" w:rsidRPr="00B40317" w:rsidRDefault="00B40317" w:rsidP="00B4031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40317">
              <w:rPr>
                <w:rFonts w:ascii="Times New Roman" w:hAnsi="Times New Roman"/>
                <w:sz w:val="24"/>
                <w:szCs w:val="24"/>
              </w:rPr>
              <w:t>- COD</w:t>
            </w:r>
          </w:p>
        </w:tc>
        <w:tc>
          <w:tcPr>
            <w:tcW w:w="0" w:type="auto"/>
            <w:hideMark/>
          </w:tcPr>
          <w:p w:rsidR="00B40317" w:rsidRPr="00B40317" w:rsidRDefault="00B40317" w:rsidP="00B4031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40317">
              <w:rPr>
                <w:rFonts w:ascii="Times New Roman" w:hAnsi="Times New Roman"/>
                <w:sz w:val="24"/>
                <w:szCs w:val="24"/>
              </w:rPr>
              <w:t>300 mg/1</w:t>
            </w:r>
          </w:p>
        </w:tc>
      </w:tr>
      <w:tr w:rsidR="00B40317" w:rsidRPr="00B40317" w:rsidTr="00B40317">
        <w:trPr>
          <w:tblCellSpacing w:w="15" w:type="dxa"/>
        </w:trPr>
        <w:tc>
          <w:tcPr>
            <w:tcW w:w="0" w:type="auto"/>
            <w:hideMark/>
          </w:tcPr>
          <w:p w:rsidR="00B40317" w:rsidRPr="00B40317" w:rsidRDefault="00B40317" w:rsidP="00B4031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40317">
              <w:rPr>
                <w:rFonts w:ascii="Times New Roman" w:hAnsi="Times New Roman"/>
                <w:sz w:val="24"/>
                <w:szCs w:val="24"/>
              </w:rPr>
              <w:t>- Azoto ammoniacale</w:t>
            </w:r>
          </w:p>
        </w:tc>
        <w:tc>
          <w:tcPr>
            <w:tcW w:w="0" w:type="auto"/>
            <w:hideMark/>
          </w:tcPr>
          <w:p w:rsidR="00B40317" w:rsidRPr="00B40317" w:rsidRDefault="00B40317" w:rsidP="00B4031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40317">
              <w:rPr>
                <w:rFonts w:ascii="Times New Roman" w:hAnsi="Times New Roman"/>
                <w:sz w:val="24"/>
                <w:szCs w:val="24"/>
              </w:rPr>
              <w:t>40 mg NH4/1</w:t>
            </w:r>
          </w:p>
        </w:tc>
      </w:tr>
      <w:tr w:rsidR="00B40317" w:rsidRPr="00B40317" w:rsidTr="00B40317">
        <w:trPr>
          <w:tblCellSpacing w:w="15" w:type="dxa"/>
        </w:trPr>
        <w:tc>
          <w:tcPr>
            <w:tcW w:w="0" w:type="auto"/>
            <w:hideMark/>
          </w:tcPr>
          <w:p w:rsidR="00B40317" w:rsidRPr="00B40317" w:rsidRDefault="00B40317" w:rsidP="00B4031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40317">
              <w:rPr>
                <w:rFonts w:ascii="Times New Roman" w:hAnsi="Times New Roman"/>
                <w:sz w:val="24"/>
                <w:szCs w:val="24"/>
              </w:rPr>
              <w:t>- Azoto Nitrico</w:t>
            </w:r>
          </w:p>
        </w:tc>
        <w:tc>
          <w:tcPr>
            <w:tcW w:w="0" w:type="auto"/>
            <w:hideMark/>
          </w:tcPr>
          <w:p w:rsidR="00B40317" w:rsidRPr="00B40317" w:rsidRDefault="00B40317" w:rsidP="00B4031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40317">
              <w:rPr>
                <w:rFonts w:ascii="Times New Roman" w:hAnsi="Times New Roman"/>
                <w:sz w:val="24"/>
                <w:szCs w:val="24"/>
              </w:rPr>
              <w:t>30 mg N/1</w:t>
            </w:r>
          </w:p>
        </w:tc>
      </w:tr>
      <w:tr w:rsidR="00B40317" w:rsidRPr="00B40317" w:rsidTr="00B40317">
        <w:trPr>
          <w:tblCellSpacing w:w="15" w:type="dxa"/>
        </w:trPr>
        <w:tc>
          <w:tcPr>
            <w:tcW w:w="0" w:type="auto"/>
            <w:hideMark/>
          </w:tcPr>
          <w:p w:rsidR="00B40317" w:rsidRPr="00B40317" w:rsidRDefault="00B40317" w:rsidP="00B4031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40317">
              <w:rPr>
                <w:rFonts w:ascii="Times New Roman" w:hAnsi="Times New Roman"/>
                <w:sz w:val="24"/>
                <w:szCs w:val="24"/>
              </w:rPr>
              <w:t>- Fosforo</w:t>
            </w:r>
          </w:p>
        </w:tc>
        <w:tc>
          <w:tcPr>
            <w:tcW w:w="0" w:type="auto"/>
            <w:hideMark/>
          </w:tcPr>
          <w:p w:rsidR="00B40317" w:rsidRPr="00B40317" w:rsidRDefault="00B40317" w:rsidP="00B4031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B40317">
              <w:rPr>
                <w:rFonts w:ascii="Times New Roman" w:hAnsi="Times New Roman"/>
                <w:sz w:val="24"/>
                <w:szCs w:val="24"/>
              </w:rPr>
              <w:t>10 mg P/1</w:t>
            </w:r>
          </w:p>
        </w:tc>
      </w:tr>
    </w:tbl>
    <w:p w:rsidR="00B40317" w:rsidRPr="00B40317" w:rsidRDefault="00B40317" w:rsidP="00B40317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40317">
        <w:rPr>
          <w:rFonts w:ascii="Times New Roman" w:hAnsi="Times New Roman"/>
          <w:sz w:val="24"/>
          <w:szCs w:val="24"/>
        </w:rPr>
        <w:t xml:space="preserve">È obbligo che i progetti degli impianti siano studiati in modo da consentire in futuro il trattamento biologico dell'intera portata. </w:t>
      </w:r>
    </w:p>
    <w:p w:rsidR="000F62FF" w:rsidRDefault="000F62FF">
      <w:pPr>
        <w:ind w:right="282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sectPr w:rsidR="000F62FF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17"/>
    <w:rsid w:val="000F62FF"/>
    <w:rsid w:val="0099799A"/>
    <w:rsid w:val="00B40317"/>
    <w:rsid w:val="00C4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312F8-7C5B-4DC3-9366-CF82CF86C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6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Nale</dc:creator>
  <cp:keywords/>
  <dc:description/>
  <cp:lastModifiedBy>Patrizia Nale</cp:lastModifiedBy>
  <cp:revision>1</cp:revision>
  <dcterms:created xsi:type="dcterms:W3CDTF">2024-02-19T13:32:00Z</dcterms:created>
  <dcterms:modified xsi:type="dcterms:W3CDTF">2024-02-19T13:32:00Z</dcterms:modified>
</cp:coreProperties>
</file>