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12" w:rsidRPr="00810EE7" w:rsidRDefault="00263612" w:rsidP="0026361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Times New Roman" w:hAnsi="Times New Roman" w:cs="Times New Roman"/>
          <w:b/>
          <w:bCs/>
          <w:sz w:val="13"/>
          <w:szCs w:val="13"/>
          <w:lang w:val="fr-FR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978"/>
        <w:gridCol w:w="2794"/>
        <w:gridCol w:w="1182"/>
        <w:gridCol w:w="1721"/>
        <w:gridCol w:w="1550"/>
        <w:gridCol w:w="1203"/>
      </w:tblGrid>
      <w:tr w:rsidR="00263612" w:rsidRPr="00810EE7" w:rsidTr="00263612">
        <w:trPr>
          <w:trHeight w:hRule="exact" w:val="1049"/>
        </w:trPr>
        <w:tc>
          <w:tcPr>
            <w:tcW w:w="10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"/>
              <w:jc w:val="center"/>
              <w:rPr>
                <w:rFonts w:ascii="Times New Roman" w:hAnsi="Times New Roman" w:cs="Times New Roman"/>
                <w:b/>
                <w:sz w:val="18"/>
                <w:lang w:val="fr-FR"/>
              </w:rPr>
            </w:pPr>
            <w:r w:rsidRPr="00FC0650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8"/>
                <w:lang w:val="fr-FR"/>
              </w:rPr>
              <w:t>Vireme</w:t>
            </w:r>
            <w:r w:rsidRPr="00FC0650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nts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 xml:space="preserve"> de crédits</w:t>
            </w:r>
            <w:r w:rsidRPr="00FC0650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 xml:space="preserve"> à affectation sectorielle obligatoire 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au profit des</w:t>
            </w:r>
            <w:r w:rsidRPr="00FC0650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 xml:space="preserve"> collectivités locales et autorisations de dépenses y afférentes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57"/>
                <w:w w:val="9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b/>
                <w:spacing w:val="-3"/>
                <w:sz w:val="18"/>
                <w:lang w:val="fr-FR"/>
              </w:rPr>
              <w:t>troisième</w:t>
            </w:r>
            <w:proofErr w:type="gramEnd"/>
            <w:r w:rsidRPr="00810EE7">
              <w:rPr>
                <w:rFonts w:ascii="Times New Roman" w:hAnsi="Times New Roman" w:cs="Times New Roman"/>
                <w:b/>
                <w:spacing w:val="-3"/>
                <w:sz w:val="18"/>
                <w:lang w:val="fr-FR"/>
              </w:rPr>
              <w:t xml:space="preserve"> alinéa</w:t>
            </w: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 xml:space="preserve"> de l</w:t>
            </w:r>
            <w:r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b/>
                <w:spacing w:val="-3"/>
                <w:sz w:val="1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lang w:val="fr-FR"/>
              </w:rPr>
              <w:t>25</w:t>
            </w:r>
            <w:r w:rsidRPr="00810EE7">
              <w:rPr>
                <w:rFonts w:ascii="Times New Roman" w:hAnsi="Times New Roman" w:cs="Times New Roman"/>
                <w:b/>
                <w:spacing w:val="-3"/>
                <w:sz w:val="18"/>
                <w:lang w:val="fr-FR"/>
              </w:rPr>
              <w:t xml:space="preserve"> de la loi régionale n°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48 du 20</w:t>
            </w:r>
            <w:r w:rsidRPr="00810EE7">
              <w:rPr>
                <w:rFonts w:ascii="Times New Roman" w:hAnsi="Times New Roman" w:cs="Times New Roman"/>
                <w:b/>
                <w:spacing w:val="-3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b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1995)</w:t>
            </w:r>
          </w:p>
        </w:tc>
      </w:tr>
      <w:tr w:rsidR="00263612" w:rsidRPr="00810EE7" w:rsidTr="00263612">
        <w:trPr>
          <w:trHeight w:hRule="exact" w:val="838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263612">
        <w:trPr>
          <w:trHeight w:hRule="exact" w:val="1258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82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1981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décembre 2013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Nouvelles normes pour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extension aux personnes atteintes de tuberculose, non soumises à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’obligation d’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assurance, des aides économiques prévues pour les assurés de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’I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nstitut national de la sécurité sociale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Financement par des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ressources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destiné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76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5 000</w:t>
            </w:r>
          </w:p>
        </w:tc>
      </w:tr>
      <w:tr w:rsidR="00263612" w:rsidRPr="00810EE7" w:rsidTr="00263612">
        <w:trPr>
          <w:trHeight w:hRule="exact" w:val="595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93 du 15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1982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exte unique des dispositions régionales pour la promotion de services en faveur des personnes âgées et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infirmes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7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20 140 250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20 140 250</w:t>
            </w:r>
          </w:p>
        </w:tc>
      </w:tr>
      <w:tr w:rsidR="00263612" w:rsidRPr="00810EE7" w:rsidTr="00263612">
        <w:trPr>
          <w:trHeight w:hRule="exact" w:val="605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80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1990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M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esures financières pour la réalisation 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ouvrages publics destinés aux personnes âgées, infirmes et handicapées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700 000</w:t>
            </w:r>
          </w:p>
        </w:tc>
      </w:tr>
      <w:tr w:rsidR="00263612" w:rsidRPr="00810EE7" w:rsidTr="00263612">
        <w:trPr>
          <w:trHeight w:hRule="exact" w:val="1010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32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mai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ctroi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 à la réalisation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initiatives dans le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secteur socio-sanitaire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30 000</w:t>
            </w:r>
          </w:p>
        </w:tc>
      </w:tr>
      <w:tr w:rsidR="00263612" w:rsidRPr="00810EE7" w:rsidTr="00263612">
        <w:trPr>
          <w:trHeight w:hRule="exact" w:val="785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 39 du 26 m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ai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11, quatrième alinéa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bis)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  <w:r w:rsidRPr="00A129E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Dispositions en vue de la création du Système régional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A129E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information territoriale (SITR)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7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655 000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655 000</w:t>
            </w:r>
          </w:p>
        </w:tc>
      </w:tr>
      <w:tr w:rsidR="00263612" w:rsidRPr="00810EE7" w:rsidTr="00263612">
        <w:trPr>
          <w:trHeight w:hRule="exact" w:val="984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12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avril 1994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à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intention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associations et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organismes de protection des citoyens invalides, mutilés et hand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icapés œ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uvrant en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30 000</w:t>
            </w:r>
          </w:p>
        </w:tc>
      </w:tr>
      <w:tr w:rsidR="00263612" w:rsidRPr="00810EE7" w:rsidTr="00263612">
        <w:trPr>
          <w:trHeight w:hRule="exact" w:val="749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68"/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</w:pPr>
            <w:proofErr w:type="gramStart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</w:t>
            </w:r>
            <w:proofErr w:type="gramEnd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48 du 20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1995 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6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</w:t>
            </w:r>
            <w:r>
              <w:rPr>
                <w:rFonts w:ascii="Times New Roman" w:hAnsi="Times New Roman" w:cs="Times New Roman"/>
                <w:spacing w:val="32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ter, deuxième alinéa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780B5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régionales en matière de finances locales</w:t>
            </w:r>
            <w:r w:rsidRPr="00810EE7">
              <w:rPr>
                <w:rFonts w:ascii="Times New Roman" w:hAnsi="Times New Roman" w:cs="Times New Roman"/>
                <w:spacing w:val="5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28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Fond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 de réserve pour la réaffectation</w:t>
            </w:r>
            <w:r w:rsidRPr="00810EE7">
              <w:rPr>
                <w:rFonts w:ascii="Times New Roman" w:hAnsi="Times New Roman" w:cs="Times New Roman"/>
                <w:spacing w:val="1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des restes périmés à des fins administratives relatifs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377 000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377 000</w:t>
            </w:r>
          </w:p>
        </w:tc>
      </w:tr>
      <w:tr w:rsidR="00263612" w:rsidRPr="00810EE7" w:rsidTr="00263612">
        <w:trPr>
          <w:trHeight w:hRule="exact" w:val="804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LR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51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cembre 1995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BF5F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en vue de promouvoir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BF5F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organisation de services en faveur des citoyens extracommunautaires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65 000</w:t>
            </w:r>
          </w:p>
        </w:tc>
      </w:tr>
      <w:tr w:rsidR="00263612" w:rsidRPr="00810EE7" w:rsidTr="00263612">
        <w:trPr>
          <w:trHeight w:hRule="exact" w:val="991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LR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vril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1996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O</w:t>
            </w:r>
            <w:r w:rsidRPr="00BF5F15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ctroi de financements en faveur des organismes et des établissements 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BF5F15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aide sociale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œ</w:t>
            </w:r>
            <w:r w:rsidRPr="00BF5F15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uvrant en Vallée 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BF5F15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Aoste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61 974,83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61 974,83</w:t>
            </w:r>
          </w:p>
        </w:tc>
      </w:tr>
      <w:tr w:rsidR="00263612" w:rsidRPr="00810EE7" w:rsidTr="00263612">
        <w:trPr>
          <w:trHeight w:hRule="exact" w:val="2023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LR 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16 du 12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1996 </w:t>
            </w:r>
          </w:p>
          <w:p w:rsidR="00263612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32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lett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 et b du premier alinéa de l’art. 1</w:t>
            </w:r>
            <w:r w:rsidRPr="00AE7074">
              <w:rPr>
                <w:rFonts w:ascii="Times New Roman" w:hAnsi="Times New Roman" w:cs="Times New Roman"/>
                <w:w w:val="105"/>
                <w:sz w:val="12"/>
                <w:vertAlign w:val="superscript"/>
                <w:lang w:val="fr-FR"/>
              </w:rPr>
              <w:t>er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24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1bis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comma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2bis)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D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ispositions en matière de programmation, organisation et gestion du système informatique régional, modifi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cation de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la loi régionale n° 81 du 17 août 1987 (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C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onstitution d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une société par actions dans le secteur du développement de 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informatique)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, déjà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modifiée par la loi régionale n° 32 du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1</w:t>
            </w:r>
            <w:r w:rsidRPr="009B3136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vertAlign w:val="superscript"/>
                <w:lang w:val="fr-FR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</w:t>
            </w:r>
            <w:r w:rsidRPr="00CC48B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juillet 1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994, ainsi qu’abrogation de dispositions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(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Finan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cement des dépenses pour l’</w:t>
            </w:r>
            <w:r w:rsidRPr="00467FC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2"/>
                <w:szCs w:val="12"/>
                <w:lang w:val="fr-FR"/>
              </w:rPr>
              <w:t xml:space="preserve">exercice à l’échelle supra-locale </w:t>
            </w:r>
            <w:proofErr w:type="gramStart"/>
            <w:r w:rsidRPr="00467FC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2"/>
                <w:szCs w:val="12"/>
                <w:lang w:val="fr-FR"/>
              </w:rPr>
              <w:t>de  fonctions</w:t>
            </w:r>
            <w:proofErr w:type="gramEnd"/>
            <w:r w:rsidRPr="00467FC8">
              <w:rPr>
                <w:rFonts w:ascii="Times New Roman" w:eastAsia="Times New Roman" w:hAnsi="Times New Roman" w:cs="Times New Roman"/>
                <w:color w:val="000000" w:themeColor="text1"/>
                <w:w w:val="105"/>
                <w:sz w:val="12"/>
                <w:szCs w:val="12"/>
                <w:lang w:val="fr-FR"/>
              </w:rPr>
              <w:t>, de se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rvices et d’actions dans le secteur de l’informatique et de la télématique)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(Financement par des ressources destinées aux finances locales)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986 600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986 600</w:t>
            </w:r>
          </w:p>
        </w:tc>
      </w:tr>
      <w:tr w:rsidR="00263612" w:rsidRPr="00810EE7" w:rsidTr="00263612">
        <w:trPr>
          <w:trHeight w:hRule="exact" w:val="878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AE7074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AE7074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LR 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AE7074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44 du 27 mai 1998 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</w:t>
            </w:r>
            <w:r w:rsidRPr="009B313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nitiatives au profit de la famille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153 525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153 525</w:t>
            </w:r>
          </w:p>
        </w:tc>
      </w:tr>
      <w:tr w:rsidR="00263612" w:rsidRPr="00810EE7" w:rsidTr="00263612">
        <w:trPr>
          <w:trHeight w:hRule="exact" w:val="974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11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juin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1999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</w:t>
            </w:r>
            <w:r w:rsidRPr="00F164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exte unique en matière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F164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 économiques en faveur des invalides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civils</w:t>
            </w:r>
            <w:r w:rsidRPr="00F164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, des aveugles et des sourds-muets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7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35 314 016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3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35 314 016</w:t>
            </w:r>
          </w:p>
        </w:tc>
      </w:tr>
      <w:tr w:rsidR="00263612" w:rsidRPr="00810EE7" w:rsidTr="00263612">
        <w:trPr>
          <w:trHeight w:hRule="exact" w:val="1015"/>
        </w:trPr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4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proofErr w:type="gramStart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18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janvier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2001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40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, 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,</w:t>
            </w:r>
            <w:r>
              <w:rPr>
                <w:rFonts w:ascii="Times New Roman" w:hAnsi="Times New Roman" w:cs="Times New Roman"/>
                <w:spacing w:val="24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14 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F164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en matière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F164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organisation des activités régionales de protection civile</w:t>
            </w:r>
            <w:r w:rsidRPr="00810EE7">
              <w:rPr>
                <w:rFonts w:ascii="Times New Roman" w:hAnsi="Times New Roman" w:cs="Times New Roman"/>
                <w:spacing w:val="2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2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Aides aux Communes pour les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actions de prévention des calamités, pour les actions d’extrême urgence,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pour les dépenses de première intervention et pour les actions relatives aux ouvrages publics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1 131 741,44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1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204 860,84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1 336 602,28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spacing w:val="-2"/>
          <w:w w:val="105"/>
          <w:sz w:val="12"/>
          <w:lang w:val="fr-FR"/>
        </w:rPr>
        <w:t>Page</w:t>
      </w:r>
      <w:r w:rsidRPr="00810EE7">
        <w:rPr>
          <w:rFonts w:ascii="Times New Roman" w:hAnsi="Times New Roman" w:cs="Times New Roman"/>
          <w:spacing w:val="-1"/>
          <w:w w:val="105"/>
          <w:sz w:val="12"/>
          <w:lang w:val="fr-FR"/>
        </w:rPr>
        <w:t xml:space="preserve"> </w:t>
      </w:r>
      <w:r w:rsidRPr="00810EE7">
        <w:rPr>
          <w:rFonts w:ascii="Times New Roman" w:hAnsi="Times New Roman" w:cs="Times New Roman"/>
          <w:w w:val="105"/>
          <w:sz w:val="12"/>
          <w:lang w:val="fr-FR"/>
        </w:rPr>
        <w:t>1</w:t>
      </w:r>
    </w:p>
    <w:p w:rsidR="00263612" w:rsidRPr="00810EE7" w:rsidRDefault="00263612" w:rsidP="0026361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Times New Roman" w:hAnsi="Times New Roman" w:cs="Times New Roman"/>
          <w:b/>
          <w:bCs/>
          <w:sz w:val="12"/>
          <w:szCs w:val="12"/>
          <w:lang w:val="fr-FR"/>
        </w:rPr>
      </w:pPr>
    </w:p>
    <w:p w:rsidR="00263612" w:rsidRPr="00810EE7" w:rsidRDefault="00263612" w:rsidP="00263612">
      <w:pPr>
        <w:spacing w:before="80" w:after="8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  <w:sectPr w:rsidR="00263612" w:rsidRPr="00810EE7" w:rsidSect="00263612">
          <w:headerReference w:type="default" r:id="rId5"/>
          <w:type w:val="continuous"/>
          <w:pgSz w:w="11900" w:h="16840"/>
          <w:pgMar w:top="580" w:right="460" w:bottom="0" w:left="560" w:header="389" w:footer="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8"/>
        <w:gridCol w:w="2794"/>
        <w:gridCol w:w="1243"/>
        <w:gridCol w:w="1721"/>
        <w:gridCol w:w="1550"/>
        <w:gridCol w:w="1202"/>
      </w:tblGrid>
      <w:tr w:rsidR="00263612" w:rsidRPr="00810EE7" w:rsidTr="00F639C7">
        <w:trPr>
          <w:trHeight w:hRule="exact" w:val="87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lastRenderedPageBreak/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F639C7">
        <w:trPr>
          <w:trHeight w:hRule="exact" w:val="331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LR n° 18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septembre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 n° 13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juin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2006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</w:t>
            </w:r>
            <w:r w:rsidRPr="00026B0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pprobation du plan socio-sanitaire régional au titre de la période 2002/2004</w:t>
            </w:r>
            <w:r w:rsidRPr="00810EE7">
              <w:rPr>
                <w:rFonts w:ascii="Times New Roman" w:hAnsi="Times New Roman" w:cs="Times New Roman"/>
                <w:spacing w:val="3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et du</w:t>
            </w:r>
            <w:r w:rsidRPr="00026B0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plan régional de la santé et du bien-être social 20</w:t>
            </w:r>
            <w:r w:rsidRPr="00E01329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06/2008</w:t>
            </w:r>
            <w:r w:rsidRPr="00E01329"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 – </w:t>
            </w:r>
            <w:r w:rsidRPr="00E01329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Convention avec la Région Piémont</w:t>
            </w:r>
            <w:r w:rsidRPr="00E01329"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 xml:space="preserve"> au sujet de l’</w:t>
            </w:r>
            <w:r w:rsidRPr="00E01329">
              <w:rPr>
                <w:rFonts w:ascii="Times New Roman" w:hAnsi="Times New Roman" w:cs="Times New Roman"/>
                <w:spacing w:val="7"/>
                <w:w w:val="105"/>
                <w:sz w:val="12"/>
                <w:highlight w:val="green"/>
                <w:lang w:val="fr-FR"/>
              </w:rPr>
              <w:t>adoption internationale </w:t>
            </w:r>
            <w:r w:rsidRPr="00E01329"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 xml:space="preserve">; </w:t>
            </w:r>
            <w:r w:rsidRPr="00E01329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service d’assistance éducative à domicile ; exercice de la tutelle des mineurs confiés à la Région ; matériel, équipements, mobilier pour les structures conventionnées ; dépen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ses pour la conception de projets et de réseaux d’intérêt social ; aides aux projets de prévention des situations de risque et de pauvreté ; gestion des structures d’accueil des personnes en difficulté ; activités de soutien du guichet informatisé pour la fourniture des prestations sociales ; dépenses pour l’atelier de </w:t>
            </w:r>
            <w:proofErr w:type="spell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Hône</w:t>
            </w:r>
            <w:proofErr w:type="spell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 ; service de </w:t>
            </w:r>
            <w:r w:rsidRPr="00C300ED">
              <w:rPr>
                <w:rFonts w:ascii="Times New Roman" w:hAnsi="Times New Roman" w:cs="Times New Roman"/>
                <w:w w:val="105"/>
                <w:sz w:val="12"/>
                <w:highlight w:val="green"/>
                <w:lang w:val="fr-FR"/>
              </w:rPr>
              <w:t>médiation familiale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 assistance aux familles des détenus ; gestion des communautés pour mineurs et adolescents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4 974 200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4 974 200</w:t>
            </w:r>
          </w:p>
        </w:tc>
      </w:tr>
      <w:tr w:rsidR="00263612" w:rsidRPr="00810EE7" w:rsidTr="00F639C7">
        <w:trPr>
          <w:trHeight w:hRule="exact" w:val="95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LR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7 a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oût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2002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</w:t>
            </w:r>
            <w:r w:rsidRPr="00B33F91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nstitution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B33F91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une pension complémentaire régionale au profit des anciens combattants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181 000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181 000</w:t>
            </w:r>
          </w:p>
        </w:tc>
      </w:tr>
      <w:tr w:rsidR="00263612" w:rsidRPr="00810EE7" w:rsidTr="00F639C7">
        <w:trPr>
          <w:trHeight w:hRule="exact" w:val="99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31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mar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s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proofErr w:type="gramStart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proofErr w:type="gramEnd"/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n° 13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18)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ispositions en matière de politiques régionales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 travail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,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de formation professionnelle et de réorganisation des services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 à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emploi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2 000 000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2 000 000</w:t>
            </w:r>
          </w:p>
        </w:tc>
      </w:tr>
      <w:tr w:rsidR="00263612" w:rsidRPr="00810EE7" w:rsidTr="00F639C7">
        <w:trPr>
          <w:trHeight w:hRule="exact" w:val="102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29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vril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</w:t>
            </w:r>
            <w:r w:rsidRPr="009A459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ides économiques en faveur des personnes atteintes de néphropathies chroniques ou ayant subi une greffe du rein et abrogation des lois régionales n° 70 du 7 décembre 1979 et n° 43 du 15 juillet 1985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259 000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259 000</w:t>
            </w:r>
          </w:p>
        </w:tc>
      </w:tr>
      <w:tr w:rsidR="00263612" w:rsidRPr="00810EE7" w:rsidTr="00F639C7">
        <w:trPr>
          <w:trHeight w:hRule="exact" w:val="790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2004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A</w:t>
            </w:r>
            <w:r w:rsidRPr="009648B2"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gence publique de services à la personne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J.B.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Festaz</w:t>
            </w:r>
            <w:proofErr w:type="spellEnd"/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(Gestion des services d’aide sociale et d’assistance et aides extraordinaires pour des buts donnés ou des actions spéciales)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1 600 000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1 600 000</w:t>
            </w:r>
          </w:p>
        </w:tc>
      </w:tr>
      <w:tr w:rsidR="00263612" w:rsidRPr="00810EE7" w:rsidTr="00F639C7">
        <w:trPr>
          <w:trHeight w:hRule="exact" w:val="245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2005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églementation du bénévolat et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associationnisme de promotion sociale, modification de la loi régionale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12 du 21 avril 1994 (Crédits à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intention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associations et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organismes de protection des citoyens invalides, mutilés et handicapés œuvrant en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9648B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Aoste) et abrogation des lois régionales n° 83 du 6 décembre 1993 et n° 5 du 9 février 1996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 </w:t>
            </w:r>
            <w:r w:rsidRPr="00C0655C"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Aides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aux organisations  bénévoles et aux associations de promotion sociale </w:t>
            </w:r>
            <w:r w:rsidRPr="00C0655C"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pour la collecte et la distribution de biens destinés aux personnes en situation de pauvreté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, pour les activités desdites associations et pour des conventions avec les associations sans but lucratif dans le secteur de la protection civile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177 500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177 500</w:t>
            </w:r>
          </w:p>
        </w:tc>
      </w:tr>
      <w:tr w:rsidR="00263612" w:rsidRPr="00810EE7" w:rsidTr="00F639C7">
        <w:trPr>
          <w:trHeight w:hRule="exact" w:val="1220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25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2005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églementation pour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implantation, la localisation et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exploitation des stations radioélectriques et des installations de radio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-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télécommunications, modification de la loi régionale n° 11 du 6 avril 1998 (Dispositions en matière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urbanisme et de planification territoriale en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Aoste)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et abrogation de la loi régionale n° 31 du 21 août 2000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250 000</w:t>
            </w:r>
          </w:p>
        </w:tc>
      </w:tr>
      <w:tr w:rsidR="00263612" w:rsidRPr="00810EE7" w:rsidTr="00F639C7">
        <w:trPr>
          <w:trHeight w:hRule="exact" w:val="55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2005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Virement de crédits au Consortium des collectivités locales de la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835C1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1 500 000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1 500 000</w:t>
            </w:r>
          </w:p>
        </w:tc>
      </w:tr>
      <w:tr w:rsidR="00263612" w:rsidRPr="00810EE7" w:rsidTr="00F639C7">
        <w:trPr>
          <w:trHeight w:hRule="exact" w:val="111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11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ma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i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</w:t>
            </w:r>
            <w:r w:rsidRPr="00C2375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rganisation du système régional de services socio-éducatifs à la petite enfance et abrogation des lois régionales n° 77 du 15 décembre 1994 et n° 4 du 27 janvier 1999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6 218 405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6 218 405</w:t>
            </w:r>
          </w:p>
        </w:tc>
      </w:tr>
      <w:tr w:rsidR="00263612" w:rsidRPr="00810EE7" w:rsidTr="00F639C7">
        <w:trPr>
          <w:trHeight w:hRule="exact" w:val="92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2006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</w:t>
            </w:r>
            <w:r w:rsidRPr="00C2375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outien de la Région autonome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C2375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 aux retraites complémentaires et supplémentaires et aux mesures de sécurité sociale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(Financement par des ressources destinées aux finances locales)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720 000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720 000</w:t>
            </w:r>
          </w:p>
        </w:tc>
      </w:tr>
      <w:tr w:rsidR="00263612" w:rsidRPr="00810EE7" w:rsidTr="00F639C7">
        <w:trPr>
          <w:trHeight w:hRule="exact" w:val="93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30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D</w:t>
            </w:r>
            <w:r w:rsidRPr="00C2375F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ispositions en matière de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service civil en Vallée d’Aoste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74 000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74 000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12"/>
          <w:szCs w:val="12"/>
          <w:lang w:val="fr-FR"/>
        </w:rPr>
      </w:pPr>
    </w:p>
    <w:p w:rsidR="00263612" w:rsidRPr="00810EE7" w:rsidRDefault="00263612" w:rsidP="00263612">
      <w:pPr>
        <w:spacing w:before="80" w:after="80"/>
        <w:ind w:left="5123" w:right="523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</w:pPr>
      <w:r w:rsidRPr="00810EE7">
        <w:rPr>
          <w:rFonts w:ascii="Times New Roman" w:hAnsi="Times New Roman" w:cs="Times New Roman"/>
          <w:spacing w:val="-2"/>
          <w:w w:val="105"/>
          <w:sz w:val="12"/>
          <w:lang w:val="fr-FR"/>
        </w:rPr>
        <w:t>Page</w:t>
      </w:r>
      <w:r w:rsidRPr="00810EE7">
        <w:rPr>
          <w:rFonts w:ascii="Times New Roman" w:hAnsi="Times New Roman" w:cs="Times New Roman"/>
          <w:spacing w:val="-1"/>
          <w:w w:val="105"/>
          <w:sz w:val="12"/>
          <w:lang w:val="fr-FR"/>
        </w:rPr>
        <w:t xml:space="preserve"> </w:t>
      </w:r>
      <w:r w:rsidRPr="00810EE7">
        <w:rPr>
          <w:rFonts w:ascii="Times New Roman" w:hAnsi="Times New Roman" w:cs="Times New Roman"/>
          <w:w w:val="105"/>
          <w:sz w:val="12"/>
          <w:lang w:val="fr-FR"/>
        </w:rPr>
        <w:t>2</w:t>
      </w:r>
    </w:p>
    <w:p w:rsidR="00263612" w:rsidRPr="00810EE7" w:rsidRDefault="00263612" w:rsidP="00263612">
      <w:pPr>
        <w:spacing w:before="80" w:after="8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  <w:sectPr w:rsidR="00263612" w:rsidRPr="00810EE7">
          <w:pgSz w:w="11900" w:h="16840"/>
          <w:pgMar w:top="580" w:right="460" w:bottom="0" w:left="560" w:header="389" w:footer="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8"/>
        <w:gridCol w:w="2794"/>
        <w:gridCol w:w="1243"/>
        <w:gridCol w:w="1721"/>
        <w:gridCol w:w="1550"/>
        <w:gridCol w:w="1202"/>
      </w:tblGrid>
      <w:tr w:rsidR="00263612" w:rsidRPr="00810EE7" w:rsidTr="00F639C7">
        <w:trPr>
          <w:trHeight w:hRule="exact" w:val="87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lastRenderedPageBreak/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F639C7">
        <w:trPr>
          <w:trHeight w:hRule="exact" w:val="70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9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15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avril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2008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10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1E30B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des études sur le risque hydrogéologique du territoire, au profit des Communes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1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102 800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102 800</w:t>
            </w:r>
          </w:p>
        </w:tc>
      </w:tr>
      <w:tr w:rsidR="00263612" w:rsidRPr="00810EE7" w:rsidTr="00F639C7">
        <w:trPr>
          <w:trHeight w:hRule="exact" w:val="198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avril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2008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S</w:t>
            </w:r>
            <w:r w:rsidRPr="001E30BA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ystème intégré des actions et des services en faveur des personnes handicapées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Gestion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des</w:t>
            </w:r>
            <w:r w:rsidRPr="00810EE7">
              <w:rPr>
                <w:rFonts w:ascii="Times New Roman" w:hAnsi="Times New Roman" w:cs="Times New Roman"/>
                <w:spacing w:val="3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CEA</w:t>
            </w:r>
            <w:r w:rsidRPr="00810EE7">
              <w:rPr>
                <w:rFonts w:ascii="Times New Roman" w:hAnsi="Times New Roman" w:cs="Times New Roman"/>
                <w:spacing w:val="27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(Centr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 d’éducation et d’assistance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dépenses pour la formation et le recyclage des personne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 et des opérateurs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 rémunérations des organismes gestionnaires de services fournis sur la base d’une convention ;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 aux fins de l’intégration sociale des personnes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handicapées et réalisation de travaux visant à l’élimination des barrières</w:t>
            </w:r>
            <w:r w:rsidRPr="009A2E23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architecturales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4 799 718,40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4 799 718,40</w:t>
            </w:r>
          </w:p>
        </w:tc>
      </w:tr>
      <w:tr w:rsidR="00263612" w:rsidRPr="00810EE7" w:rsidTr="00F639C7">
        <w:trPr>
          <w:trHeight w:hRule="exact" w:val="830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18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avril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deuxième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alinéa bis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14)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56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74675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régionales pour le développement du ski de fond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5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350 000</w:t>
            </w:r>
          </w:p>
        </w:tc>
      </w:tr>
      <w:tr w:rsidR="00263612" w:rsidRPr="00810EE7" w:rsidTr="00F639C7">
        <w:trPr>
          <w:trHeight w:hRule="exact" w:val="99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2009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74675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en faveur des familles des victimes des accidents du travail et pour la prévention de ces derniers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18 000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18 000</w:t>
            </w:r>
          </w:p>
        </w:tc>
      </w:tr>
      <w:tr w:rsidR="00263612" w:rsidRPr="00810EE7" w:rsidTr="00F639C7">
        <w:trPr>
          <w:trHeight w:hRule="exact" w:val="130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2009</w:t>
            </w:r>
          </w:p>
          <w:p w:rsidR="00263612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deuxième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alinéa bis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67)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ouvelles dispositions en matière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organisation des services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incendie de la Région autonome Vallée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Aost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 aux détachements communaux des sapeurs-pompiers)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250 000</w:t>
            </w:r>
          </w:p>
        </w:tc>
      </w:tr>
      <w:tr w:rsidR="00263612" w:rsidRPr="00810EE7" w:rsidTr="00F639C7">
        <w:trPr>
          <w:trHeight w:hRule="exact" w:val="110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04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41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2009</w:t>
            </w:r>
          </w:p>
          <w:p w:rsidR="00263612" w:rsidRDefault="00263612" w:rsidP="00F639C7">
            <w:pPr>
              <w:pStyle w:val="TableParagraph"/>
              <w:ind w:left="17" w:right="102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after="80"/>
              <w:ind w:left="17" w:right="102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>deuxième</w:t>
            </w:r>
            <w:proofErr w:type="gramEnd"/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et troisième alinéas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30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décembre 2013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ouvelle réglementation en matière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9405A5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activités transfusionnelles et de production de dérivés du sang</w:t>
            </w:r>
          </w:p>
          <w:p w:rsidR="00263612" w:rsidRPr="00BB0184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(Aides aux comités régionaux des donneurs de sang)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35 000</w:t>
            </w:r>
          </w:p>
        </w:tc>
      </w:tr>
      <w:tr w:rsidR="00263612" w:rsidRPr="00810EE7" w:rsidTr="00F639C7">
        <w:trPr>
          <w:trHeight w:hRule="exact" w:val="82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n°</w:t>
            </w:r>
            <w:r w:rsidRPr="00810EE7"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3</w:t>
            </w:r>
            <w:r w:rsidRPr="00810EE7"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  <w:lang w:val="fr-FR"/>
              </w:rPr>
              <w:t xml:space="preserve">du 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1°</w:t>
            </w:r>
            <w:r w:rsidRPr="00810EE7">
              <w:rPr>
                <w:rFonts w:ascii="Times New Roman" w:eastAsia="Times New Roman" w:hAnsi="Times New Roman" w:cs="Times New Roman"/>
                <w:spacing w:val="-3"/>
                <w:w w:val="105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février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2010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 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n° 13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</w:t>
            </w:r>
            <w:r w:rsidRPr="00413F5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églementation des aides régionales en matière de forêts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1 573 000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1 573 000</w:t>
            </w:r>
          </w:p>
        </w:tc>
      </w:tr>
      <w:tr w:rsidR="00263612" w:rsidRPr="00810EE7" w:rsidTr="00F639C7">
        <w:trPr>
          <w:trHeight w:hRule="exact" w:val="211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hAnsi="Times New Roman" w:cs="Times New Roman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17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17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23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spacing w:val="19"/>
                <w:w w:val="105"/>
                <w:sz w:val="12"/>
                <w:lang w:val="fr-FR"/>
              </w:rPr>
              <w:t xml:space="preserve"> </w:t>
            </w:r>
            <w:r w:rsidRPr="00413F55">
              <w:rPr>
                <w:rFonts w:ascii="Times New Roman" w:hAnsi="Times New Roman" w:cs="Times New Roman"/>
                <w:sz w:val="12"/>
                <w:lang w:val="fr-FR"/>
              </w:rPr>
              <w:t>2010</w:t>
            </w:r>
          </w:p>
          <w:p w:rsidR="00263612" w:rsidRPr="006032F0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6032F0">
              <w:rPr>
                <w:rFonts w:ascii="Times New Roman" w:hAnsi="Times New Roman" w:cs="Times New Roman"/>
                <w:sz w:val="12"/>
                <w:lang w:val="fr-FR"/>
              </w:rPr>
              <w:t>art.</w:t>
            </w:r>
            <w:proofErr w:type="gramEnd"/>
            <w:r w:rsidRPr="006032F0">
              <w:rPr>
                <w:rFonts w:ascii="Times New Roman" w:hAnsi="Times New Roman" w:cs="Times New Roman"/>
                <w:sz w:val="12"/>
                <w:lang w:val="fr-FR"/>
              </w:rPr>
              <w:t xml:space="preserve"> 29 et deuxième alinéa de l’art. 73)</w:t>
            </w:r>
          </w:p>
          <w:p w:rsidR="00263612" w:rsidRPr="006032F0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6032F0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6032F0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(LR n° 30 du 13 décembre 2011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art. 20)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0" w:hanging="1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LR  n</w:t>
            </w:r>
            <w:proofErr w:type="gramEnd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° 6 du 5  août  2014 – lettre a du premier alinéa de l’art. 6 et art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7)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B81DBF" w:rsidRDefault="00263612" w:rsidP="00F639C7">
            <w:pPr>
              <w:pStyle w:val="TableParagraph"/>
              <w:tabs>
                <w:tab w:val="left" w:pos="814"/>
                <w:tab w:val="left" w:pos="1774"/>
              </w:tabs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N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ouvelle réglementation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organisation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Administration régionale et des collectivités et organismes publics du statut unique de la Vallée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Aoste et abrogation de la loi régionale n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° 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45 du 23 octobre 1995 et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autres lois en matière de personnel</w:t>
            </w:r>
            <w:r w:rsidRPr="00810EE7">
              <w:rPr>
                <w:rFonts w:ascii="Times New Roman" w:eastAsia="Times New Roman" w:hAnsi="Times New Roman" w:cs="Times New Roman"/>
                <w:spacing w:val="25"/>
                <w:w w:val="105"/>
                <w:sz w:val="12"/>
                <w:szCs w:val="12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–</w:t>
            </w:r>
            <w:r w:rsidRPr="00810EE7">
              <w:rPr>
                <w:rFonts w:ascii="Times New Roman" w:eastAsia="Times New Roman" w:hAnsi="Times New Roman" w:cs="Times New Roman"/>
                <w:spacing w:val="27"/>
                <w:w w:val="105"/>
                <w:sz w:val="12"/>
                <w:szCs w:val="12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Gestion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par la Région du bureau associé chargé des procédures disciplinaires des collectivités locales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DF34C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DF34C7">
              <w:rPr>
                <w:rFonts w:ascii="Times New Roman" w:hAnsi="Times New Roman" w:cs="Times New Roman"/>
                <w:b/>
                <w:sz w:val="12"/>
                <w:lang w:val="fr-FR"/>
              </w:rPr>
              <w:t>20 000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20 000</w:t>
            </w:r>
          </w:p>
        </w:tc>
      </w:tr>
      <w:tr w:rsidR="00263612" w:rsidRPr="00810EE7" w:rsidTr="00F639C7">
        <w:trPr>
          <w:trHeight w:hRule="exact" w:val="228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6032F0" w:rsidRDefault="00263612" w:rsidP="00F639C7">
            <w:pPr>
              <w:pStyle w:val="TableParagraph"/>
              <w:spacing w:before="80" w:after="80"/>
              <w:ind w:left="15" w:right="10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proofErr w:type="gramStart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LR  n</w:t>
            </w:r>
            <w:proofErr w:type="gramEnd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°  22 du 23  juillet  2010</w:t>
            </w:r>
          </w:p>
          <w:p w:rsidR="00263612" w:rsidRPr="006032F0" w:rsidRDefault="00263612" w:rsidP="00F639C7">
            <w:pPr>
              <w:pStyle w:val="TableParagraph"/>
              <w:spacing w:before="80" w:after="80"/>
              <w:ind w:left="15" w:right="1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quatrième</w:t>
            </w:r>
            <w:proofErr w:type="gramEnd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alinéa de l’art. 36) </w:t>
            </w:r>
          </w:p>
          <w:p w:rsidR="00263612" w:rsidRPr="006032F0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6032F0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6032F0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(LR n° 18 du 13 décembre 2013 – quatorzième alinéa de l’art. 14)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(LR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</w:t>
            </w: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° 6 du 5 août 2014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 lettre</w:t>
            </w:r>
            <w:proofErr w:type="gramEnd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c du premier alinéa de l’art.  </w:t>
            </w:r>
            <w:proofErr w:type="gramStart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  et</w:t>
            </w:r>
            <w:proofErr w:type="gramEnd"/>
            <w:r w:rsidRPr="006032F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art. 7)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tabs>
                <w:tab w:val="left" w:pos="814"/>
                <w:tab w:val="left" w:pos="1774"/>
              </w:tabs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N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ouvelle réglementation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organisation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Administration régionale et des collectivités et organismes publics du statut unique de la Vallée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Aoste et abrogation de la loi régionale no 45 du 23 octobre 1995 et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autres lois en matière de personnel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 Gestion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de la</w:t>
            </w:r>
            <w:r w:rsidRPr="00810EE7">
              <w:rPr>
                <w:rFonts w:ascii="Times New Roman" w:hAnsi="Times New Roman" w:cs="Times New Roman"/>
                <w:spacing w:val="30"/>
                <w:w w:val="105"/>
                <w:sz w:val="12"/>
                <w:lang w:val="fr-FR"/>
              </w:rPr>
              <w:t xml:space="preserve"> </w:t>
            </w:r>
            <w:r w:rsidRPr="000F53FE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Commission indépendante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0F53FE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évaluation de la performance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82 000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82 000</w:t>
            </w:r>
          </w:p>
        </w:tc>
      </w:tr>
      <w:tr w:rsidR="00263612" w:rsidRPr="00810EE7" w:rsidTr="00F639C7">
        <w:trPr>
          <w:trHeight w:hRule="exact" w:val="184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2010</w:t>
            </w:r>
          </w:p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bis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n° 12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août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>quatrième</w:t>
            </w:r>
            <w:proofErr w:type="gramEnd"/>
            <w:r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 xml:space="preserve">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tabs>
                <w:tab w:val="left" w:pos="814"/>
                <w:tab w:val="left" w:pos="1774"/>
              </w:tabs>
              <w:spacing w:before="80" w:after="80"/>
              <w:ind w:left="15" w:right="9"/>
              <w:jc w:val="both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N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ouvelle réglementation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organisation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Administration régionale et des collectivités et organismes publics du statut unique de la Vallée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Aoste et abrogation de la loi régionale no 45 du 23 octobre 1995 et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autres lois en matière de personnel</w:t>
            </w:r>
          </w:p>
          <w:p w:rsidR="00263612" w:rsidRPr="00810EE7" w:rsidRDefault="00263612" w:rsidP="00F639C7">
            <w:pPr>
              <w:pStyle w:val="TableParagraph"/>
              <w:tabs>
                <w:tab w:val="left" w:pos="814"/>
                <w:tab w:val="left" w:pos="1774"/>
              </w:tabs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Comité</w:t>
            </w:r>
            <w:r w:rsidRPr="000F53FE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régional pour les rapports avec les syndicats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75 000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7"/>
          <w:szCs w:val="27"/>
          <w:lang w:val="fr-FR"/>
        </w:rPr>
      </w:pPr>
    </w:p>
    <w:p w:rsidR="00263612" w:rsidRPr="00810EE7" w:rsidRDefault="00263612" w:rsidP="00263612">
      <w:pPr>
        <w:spacing w:before="80" w:after="80"/>
        <w:ind w:left="5123" w:right="523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</w:pPr>
      <w:r w:rsidRPr="00810EE7">
        <w:rPr>
          <w:rFonts w:ascii="Times New Roman" w:hAnsi="Times New Roman" w:cs="Times New Roman"/>
          <w:spacing w:val="-2"/>
          <w:w w:val="105"/>
          <w:sz w:val="12"/>
          <w:lang w:val="fr-FR"/>
        </w:rPr>
        <w:t>Page</w:t>
      </w:r>
      <w:r w:rsidRPr="00810EE7">
        <w:rPr>
          <w:rFonts w:ascii="Times New Roman" w:hAnsi="Times New Roman" w:cs="Times New Roman"/>
          <w:spacing w:val="-1"/>
          <w:w w:val="105"/>
          <w:sz w:val="12"/>
          <w:lang w:val="fr-FR"/>
        </w:rPr>
        <w:t xml:space="preserve"> </w:t>
      </w:r>
      <w:r w:rsidRPr="00810EE7">
        <w:rPr>
          <w:rFonts w:ascii="Times New Roman" w:hAnsi="Times New Roman" w:cs="Times New Roman"/>
          <w:w w:val="105"/>
          <w:sz w:val="12"/>
          <w:lang w:val="fr-FR"/>
        </w:rPr>
        <w:t>3</w:t>
      </w:r>
    </w:p>
    <w:p w:rsidR="00263612" w:rsidRPr="00810EE7" w:rsidRDefault="00263612" w:rsidP="00263612">
      <w:pPr>
        <w:spacing w:before="80" w:after="8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  <w:sectPr w:rsidR="00263612" w:rsidRPr="00810EE7">
          <w:pgSz w:w="11900" w:h="16840"/>
          <w:pgMar w:top="580" w:right="460" w:bottom="0" w:left="560" w:header="389" w:footer="0" w:gutter="0"/>
          <w:cols w:space="720"/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8"/>
        <w:gridCol w:w="2794"/>
        <w:gridCol w:w="1243"/>
        <w:gridCol w:w="1721"/>
        <w:gridCol w:w="1550"/>
        <w:gridCol w:w="1202"/>
      </w:tblGrid>
      <w:tr w:rsidR="00263612" w:rsidRPr="00810EE7" w:rsidTr="00F639C7">
        <w:trPr>
          <w:trHeight w:hRule="exact" w:val="87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lastRenderedPageBreak/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F639C7">
        <w:trPr>
          <w:trHeight w:hRule="exact" w:val="211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22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E9113D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r w:rsidRPr="00E9113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LR n° 18 du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13 décembre 2013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quinzième et seizième alinéas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 14)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</w:t>
            </w:r>
            <w:r w:rsidRPr="00E9113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LR n° 6 </w:t>
            </w:r>
            <w:proofErr w:type="gramStart"/>
            <w:r w:rsidRPr="00E9113D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du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 5</w:t>
            </w:r>
            <w:proofErr w:type="gramEnd"/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 août  2014 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lettre b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premier alinéa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E9113D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 et art. 7)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tabs>
                <w:tab w:val="left" w:pos="814"/>
                <w:tab w:val="left" w:pos="1774"/>
              </w:tabs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N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ouvelle réglementation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organisation de l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Administration régionale et des collectivités et organismes publics du statut unique de la Vallée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Aoste et abrogation de la loi régionale no 45 du 23 octobre 1995 et d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’</w:t>
            </w:r>
            <w:r w:rsidRPr="00413F55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autres lois en matière de personnel</w:t>
            </w:r>
            <w:r w:rsidRPr="00810EE7">
              <w:rPr>
                <w:rFonts w:ascii="Times New Roman" w:hAnsi="Times New Roman" w:cs="Times New Roman"/>
                <w:spacing w:val="5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Gestion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par la Région du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Comité unique</w:t>
            </w:r>
            <w:r w:rsidRPr="000F53FE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de garantie pour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0F53FE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égalité des chances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pour les personnels des collectivités locales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10 000</w:t>
            </w:r>
          </w:p>
        </w:tc>
      </w:tr>
      <w:tr w:rsidR="00263612" w:rsidRPr="00810EE7" w:rsidTr="00F639C7">
        <w:trPr>
          <w:trHeight w:hRule="exact" w:val="305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23 du</w:t>
            </w:r>
            <w:r w:rsidRPr="00810EE7">
              <w:rPr>
                <w:rFonts w:ascii="Times New Roman" w:hAnsi="Times New Roman" w:cs="Times New Roman"/>
                <w:spacing w:val="29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juillet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décembre 2013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Te</w:t>
            </w:r>
            <w:r w:rsidRPr="003A43E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xte unique sur les mesures économiques de soutien et de promotion sociale et abrogation de lois régionales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 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Bons pour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accès aux collèges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pour la participation à des séjours de vacances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aides en faveur des mineurs aux fins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acquisition de leur autonomie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 ; 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allocations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entretien à titre de protection des mineurs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aides en faveur des personnes en situation de difficulté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aides au titre du service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assistance à la vie autonome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aides en faveur des personnes dépendantes pour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hébergement dans les structures socio-sanitaires et pour le maintien à domicile comme alternative au placement en institution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allocations de soins et bons pour le service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assistance maternelle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 ;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bons pour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achat de services en vue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hébergement dans des structures pour mineurs (loi n° 184/1983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4 667 000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4 667 000</w:t>
            </w:r>
          </w:p>
        </w:tc>
      </w:tr>
      <w:tr w:rsidR="00263612" w:rsidRPr="00810EE7" w:rsidTr="00F639C7">
        <w:trPr>
          <w:trHeight w:hRule="exact" w:val="56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29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août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2010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3A58E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ispositions en matière de commissions locales des avalanches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167 000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167 000</w:t>
            </w:r>
          </w:p>
        </w:tc>
      </w:tr>
      <w:tr w:rsidR="00263612" w:rsidRPr="00810EE7" w:rsidTr="00F639C7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67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37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67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26</w:t>
            </w:r>
            <w:r>
              <w:rPr>
                <w:rFonts w:ascii="Times New Roman" w:hAnsi="Times New Roman" w:cs="Times New Roman"/>
                <w:spacing w:val="34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29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</w:t>
            </w:r>
            <w:r w:rsidRPr="003A58EA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ouvelles dispositions pour la protection et le traitement correct des animaux de compagnie et abrogation de la loi régionale n° 14 du 28 avril 1994</w:t>
            </w:r>
            <w:r w:rsidRPr="00810EE7">
              <w:rPr>
                <w:rFonts w:ascii="Times New Roman" w:hAnsi="Times New Roman" w:cs="Times New Roman"/>
                <w:spacing w:val="27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2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Aides aux collectivités locales pour les refuges pour chiens et pour la p</w:t>
            </w:r>
            <w:r w:rsidRPr="00CA473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révention de la divagation des chiens et des chats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103 000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103 000</w:t>
            </w:r>
          </w:p>
        </w:tc>
      </w:tr>
      <w:tr w:rsidR="00263612" w:rsidRPr="00810EE7" w:rsidTr="00F639C7">
        <w:trPr>
          <w:trHeight w:hRule="exact" w:val="149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01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40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01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t.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</w:t>
            </w:r>
            <w:r>
              <w:rPr>
                <w:rFonts w:ascii="Times New Roman" w:hAnsi="Times New Roman" w:cs="Times New Roman"/>
                <w:spacing w:val="2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31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décembre 2013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BB0184" w:rsidRDefault="00263612" w:rsidP="00F639C7">
            <w:pPr>
              <w:tabs>
                <w:tab w:val="left" w:pos="136"/>
              </w:tabs>
              <w:spacing w:before="80" w:after="80"/>
              <w:ind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BB0184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Gestion des services socio-sanitaires sur la base de conventions</w:t>
            </w:r>
          </w:p>
          <w:p w:rsidR="00263612" w:rsidRPr="00810EE7" w:rsidRDefault="00263612" w:rsidP="00F639C7">
            <w:pPr>
              <w:pStyle w:val="Paragrafoelenco"/>
              <w:numPr>
                <w:ilvl w:val="0"/>
                <w:numId w:val="1"/>
              </w:numPr>
              <w:tabs>
                <w:tab w:val="left" w:pos="172"/>
              </w:tabs>
              <w:spacing w:before="80" w:after="80"/>
              <w:ind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CE262B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Mesures extraordinaires en faveur des personnes placées sous tutelle, curatelle ou administration de soutien de la Région par l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’</w:t>
            </w:r>
            <w:r w:rsidRPr="00CE262B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autorité judiciaire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5 815 000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5 815 000</w:t>
            </w:r>
          </w:p>
        </w:tc>
      </w:tr>
      <w:tr w:rsidR="00263612" w:rsidRPr="00810EE7" w:rsidTr="00F639C7">
        <w:trPr>
          <w:trHeight w:hRule="exact" w:val="95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43 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décembre 2013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</w:t>
            </w:r>
            <w:r w:rsidRPr="00CE262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onstitution de la Fondation de la Région autonome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CE262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Aoste dénommée </w:t>
            </w:r>
            <w:proofErr w:type="spellStart"/>
            <w:r w:rsidRPr="00CE262B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>Sistema</w:t>
            </w:r>
            <w:proofErr w:type="spellEnd"/>
            <w:r w:rsidRPr="00CE262B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 xml:space="preserve"> </w:t>
            </w:r>
            <w:proofErr w:type="spellStart"/>
            <w:r w:rsidRPr="00CE262B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>Ollignan</w:t>
            </w:r>
            <w:proofErr w:type="spellEnd"/>
            <w:r w:rsidRPr="00CE262B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 xml:space="preserve"> </w:t>
            </w:r>
            <w:proofErr w:type="spellStart"/>
            <w:r w:rsidRPr="00CE262B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>Onlus</w:t>
            </w:r>
            <w:proofErr w:type="spell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.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(Financement par des ressources destinées aux finances locales)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400 000</w:t>
            </w:r>
          </w:p>
        </w:tc>
      </w:tr>
      <w:tr w:rsidR="00263612" w:rsidRPr="00810EE7" w:rsidTr="00F639C7">
        <w:trPr>
          <w:trHeight w:hRule="exact" w:val="1663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69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44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2010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69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lettres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a et b du premier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Default="00263612" w:rsidP="00F639C7">
            <w:pPr>
              <w:pStyle w:val="TableParagraph"/>
              <w:spacing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(LR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n°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18 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décembre 2013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16)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EA3ED3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</w:t>
            </w:r>
            <w:r w:rsidRPr="00CC5F3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onstitution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CC5F3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une société par actions pour la gestion des services au profit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CC5F30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Administration publique régionale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 </w:t>
            </w:r>
            <w:r w:rsidRPr="00FC010A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Dépenses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pour l’achat de services fournis par la société régionale de services pour la réalisation d’actions d’assistance et de so</w:t>
            </w:r>
            <w:r w:rsidRPr="00EA3ED3">
              <w:rPr>
                <w:rFonts w:ascii="Times New Roman" w:hAnsi="Times New Roman" w:cs="Times New Roman"/>
                <w:color w:val="000000" w:themeColor="text1"/>
                <w:w w:val="105"/>
                <w:sz w:val="12"/>
                <w:lang w:val="fr-FR"/>
              </w:rPr>
              <w:t xml:space="preserve">utien aux personnes </w:t>
            </w:r>
            <w:r w:rsidRPr="00EA3ED3">
              <w:rPr>
                <w:rFonts w:ascii="Times New Roman" w:hAnsi="Times New Roman" w:cs="Times New Roman"/>
                <w:color w:val="000000" w:themeColor="text1"/>
                <w:spacing w:val="-1"/>
                <w:w w:val="105"/>
                <w:sz w:val="12"/>
                <w:lang w:val="fr-FR"/>
              </w:rPr>
              <w:t>en situation de besoin</w:t>
            </w:r>
          </w:p>
          <w:p w:rsidR="00263612" w:rsidRPr="00810EE7" w:rsidRDefault="00263612" w:rsidP="00F639C7">
            <w:pPr>
              <w:pStyle w:val="TableParagraph"/>
              <w:spacing w:before="120" w:after="80"/>
              <w:ind w:left="1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2 578 471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2 578 471</w:t>
            </w:r>
          </w:p>
        </w:tc>
      </w:tr>
      <w:tr w:rsidR="00263612" w:rsidRPr="00810EE7" w:rsidTr="00F639C7">
        <w:trPr>
          <w:trHeight w:hRule="exact" w:val="242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73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12 du</w:t>
            </w:r>
            <w:r>
              <w:rPr>
                <w:rFonts w:ascii="Times New Roman" w:hAnsi="Times New Roman" w:cs="Times New Roman"/>
                <w:spacing w:val="29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ma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i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7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3,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4,</w:t>
            </w:r>
            <w:r w:rsidRPr="00810EE7">
              <w:rPr>
                <w:rFonts w:ascii="Times New Roman" w:hAnsi="Times New Roman" w:cs="Times New Roman"/>
                <w:spacing w:val="2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 deuxième alinéa de l’art.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16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ispositions en matière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acquittement des obligations de la Région autonome Vallée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 dérivant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appartenance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Italie aux Communautés européennes et application de la directive 2006/123/CE, relative aux services dans le marché intérieur (directive Services) et modification des lois régionales n° 19 du 6 août 2007 (Nouvelles dispositions en matière de procédure administrative et de droit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8658B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accès aux documents administratifs) et n° 1 du 17 janvier 2008 (Nouvelles dispositions en matière de quotas laitiers). Loi communautaire 2011</w:t>
            </w:r>
            <w:r w:rsidRPr="00810EE7">
              <w:rPr>
                <w:rFonts w:ascii="Times New Roman" w:hAnsi="Times New Roman" w:cs="Times New Roman"/>
                <w:spacing w:val="11"/>
                <w:w w:val="105"/>
                <w:sz w:val="12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– </w:t>
            </w:r>
            <w:r w:rsidRPr="00810EE7">
              <w:rPr>
                <w:rFonts w:ascii="Times New Roman" w:hAnsi="Times New Roman" w:cs="Times New Roman"/>
                <w:spacing w:val="9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</w:t>
            </w:r>
            <w:r w:rsidRPr="00D04DA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onctions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</w:t>
            </w:r>
            <w:r w:rsidRPr="00D04DA5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gestion du guichet unique et système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’information du guichet unique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2 403 400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4"/>
                <w:szCs w:val="14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2 403 400</w:t>
            </w:r>
          </w:p>
        </w:tc>
      </w:tr>
      <w:tr w:rsidR="00263612" w:rsidRPr="00810EE7" w:rsidTr="00F639C7">
        <w:trPr>
          <w:trHeight w:hRule="exact" w:val="415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27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novembre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5636D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pour le développement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5636D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Aoste en tant que capitale de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5636D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autonomie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.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3 500 000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1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980 667,94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4 480 667,94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ind w:left="5123" w:right="523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</w:pPr>
      <w:r w:rsidRPr="00810EE7">
        <w:rPr>
          <w:rFonts w:ascii="Times New Roman" w:hAnsi="Times New Roman" w:cs="Times New Roman"/>
          <w:spacing w:val="-2"/>
          <w:w w:val="105"/>
          <w:sz w:val="12"/>
          <w:lang w:val="fr-FR"/>
        </w:rPr>
        <w:t>Page</w:t>
      </w:r>
      <w:r w:rsidRPr="00810EE7">
        <w:rPr>
          <w:rFonts w:ascii="Times New Roman" w:hAnsi="Times New Roman" w:cs="Times New Roman"/>
          <w:spacing w:val="-1"/>
          <w:w w:val="105"/>
          <w:sz w:val="12"/>
          <w:lang w:val="fr-FR"/>
        </w:rPr>
        <w:t xml:space="preserve"> </w:t>
      </w:r>
      <w:r w:rsidRPr="00810EE7">
        <w:rPr>
          <w:rFonts w:ascii="Times New Roman" w:hAnsi="Times New Roman" w:cs="Times New Roman"/>
          <w:w w:val="105"/>
          <w:sz w:val="12"/>
          <w:lang w:val="fr-FR"/>
        </w:rPr>
        <w:t>4</w:t>
      </w:r>
    </w:p>
    <w:p w:rsidR="00263612" w:rsidRPr="00810EE7" w:rsidRDefault="00263612" w:rsidP="00263612">
      <w:pPr>
        <w:spacing w:before="80" w:after="8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  <w:sectPr w:rsidR="00263612" w:rsidRPr="00810EE7">
          <w:pgSz w:w="11900" w:h="16840"/>
          <w:pgMar w:top="580" w:right="460" w:bottom="0" w:left="560" w:header="389" w:footer="0" w:gutter="0"/>
          <w:cols w:space="720"/>
        </w:sect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018"/>
        <w:gridCol w:w="2794"/>
        <w:gridCol w:w="1243"/>
        <w:gridCol w:w="1721"/>
        <w:gridCol w:w="1550"/>
        <w:gridCol w:w="1202"/>
      </w:tblGrid>
      <w:tr w:rsidR="00263612" w:rsidRPr="00810EE7" w:rsidTr="00F639C7">
        <w:trPr>
          <w:trHeight w:hRule="exact" w:val="850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F639C7">
        <w:trPr>
          <w:trHeight w:hRule="exact" w:val="50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30 du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404CA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des dépenses relatives au personnel des institutions scolaires muté auprès des collectivités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4 337 400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4 337 400</w:t>
            </w:r>
          </w:p>
        </w:tc>
      </w:tr>
      <w:tr w:rsidR="00263612" w:rsidRPr="00810EE7" w:rsidTr="00F639C7">
        <w:trPr>
          <w:trHeight w:hRule="exact" w:val="75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30 du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404CAC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Virement aux Communes des ressources nécessaires à la couverture des dépenses pour le service de restauration des enseignants des écoles de la petite enfance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220 000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220 000</w:t>
            </w:r>
          </w:p>
        </w:tc>
      </w:tr>
      <w:tr w:rsidR="00263612" w:rsidRPr="00810EE7" w:rsidTr="00F639C7">
        <w:trPr>
          <w:trHeight w:hRule="exact" w:val="70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3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février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2013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D85884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ispositions en matière de politiques du logement</w:t>
            </w:r>
            <w:r w:rsidRPr="00810EE7">
              <w:rPr>
                <w:rFonts w:ascii="Times New Roman" w:hAnsi="Times New Roman" w:cs="Times New Roman"/>
                <w:spacing w:val="3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28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Financement par des ressources destinées aux finances locales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du </w:t>
            </w:r>
            <w:r w:rsidRPr="00D85884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Fonds régional pour les politiques du logement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5 125 000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846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1 050 000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7"/>
                <w:szCs w:val="17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6 175 000</w:t>
            </w:r>
          </w:p>
        </w:tc>
      </w:tr>
      <w:tr w:rsidR="00263612" w:rsidRPr="00810EE7" w:rsidTr="00F639C7">
        <w:trPr>
          <w:trHeight w:hRule="exact" w:val="105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4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25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février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2013</w:t>
            </w:r>
          </w:p>
          <w:p w:rsidR="00263612" w:rsidRPr="009E3A40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5,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</w:t>
            </w:r>
            <w:r w:rsidRPr="00F81B6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esures de prévention et de lutte contre la violence de genre et mesures de soutien aux femmes victimes de violence de genre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 P</w:t>
            </w:r>
            <w:r w:rsidRPr="007F6E0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rojets contre la violence, initiatives de prévention et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information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et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fonctionnement du </w:t>
            </w:r>
            <w:r w:rsidRPr="007F6E0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Centre contre la violence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54 500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54 500</w:t>
            </w:r>
          </w:p>
        </w:tc>
      </w:tr>
      <w:tr w:rsidR="00263612" w:rsidRPr="00810EE7" w:rsidTr="00F639C7">
        <w:trPr>
          <w:trHeight w:hRule="exact" w:val="95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12 du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15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avril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2013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P</w:t>
            </w:r>
            <w:r w:rsidRPr="007F6E0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romotion et coordination des politiques en faveur des jeunes et abrogation de la loi régionale n° 8 du 21 mars 1997 (Promotion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initiatives sociales, formatives et culturelles en faveur des jeunes)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384 500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1"/>
                <w:szCs w:val="11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384 500</w:t>
            </w:r>
          </w:p>
        </w:tc>
      </w:tr>
      <w:tr w:rsidR="00263612" w:rsidRPr="00810EE7" w:rsidTr="00F639C7">
        <w:trPr>
          <w:trHeight w:hRule="exact" w:val="177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6 du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3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août</w:t>
            </w:r>
            <w:r w:rsidRPr="00810EE7">
              <w:rPr>
                <w:rFonts w:ascii="Times New Roman" w:hAnsi="Times New Roman" w:cs="Times New Roman"/>
                <w:spacing w:val="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2014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lettre</w:t>
            </w:r>
            <w:proofErr w:type="gramEnd"/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 du premier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4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12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LR n° 13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8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</w:t>
            </w:r>
            <w:r w:rsidRPr="00810EE7">
              <w:rPr>
                <w:rFonts w:ascii="Times New Roman" w:hAnsi="Times New Roman" w:cs="Times New Roman"/>
                <w:spacing w:val="7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2014</w:t>
            </w:r>
            <w:r w:rsidRPr="00810EE7">
              <w:rPr>
                <w:rFonts w:ascii="Times New Roman" w:hAnsi="Times New Roman" w:cs="Times New Roman"/>
                <w:spacing w:val="6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4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4"/>
                <w:w w:val="105"/>
                <w:sz w:val="12"/>
                <w:lang w:val="fr-FR"/>
              </w:rPr>
              <w:t>treizième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4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15)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Nouvelles dispositions en matière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exercice des fonctions et des services communaux à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échelle supra-communale et suppression des Communautés de montagne</w:t>
            </w:r>
          </w:p>
          <w:p w:rsidR="00263612" w:rsidRPr="00810EE7" w:rsidRDefault="00263612" w:rsidP="00F639C7">
            <w:pPr>
              <w:pStyle w:val="TableParagraph"/>
              <w:numPr>
                <w:ilvl w:val="0"/>
                <w:numId w:val="1"/>
              </w:numPr>
              <w:spacing w:before="80" w:after="80"/>
              <w:ind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Gestion des p</w:t>
            </w:r>
            <w:r w:rsidRPr="001B002C"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>rocédures de sélection en vue du recrutement des personnels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  <w:t xml:space="preserve"> du statut unique régional</w:t>
            </w:r>
          </w:p>
          <w:p w:rsidR="00263612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40 000</w:t>
            </w:r>
          </w:p>
        </w:tc>
      </w:tr>
      <w:tr w:rsidR="00263612" w:rsidRPr="00810EE7" w:rsidTr="00F639C7">
        <w:trPr>
          <w:trHeight w:hRule="exact" w:val="159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38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6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août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2014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>lettre</w:t>
            </w:r>
            <w:proofErr w:type="gramEnd"/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e bis du premier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6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3"/>
                <w:szCs w:val="13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(LR n° 21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22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–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>quatrième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Nouvelles dispositions en matière d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exercice des fonctions et des services communaux à l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’</w:t>
            </w:r>
            <w:r w:rsidRPr="007F6E06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échelle supra-communale et suppression des Communautés de montagne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Gestion du p</w:t>
            </w:r>
            <w:r w:rsidRPr="001B00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lan de zone et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</w:t>
            </w:r>
            <w:r w:rsidRPr="001B00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guichet social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Financement par des ressources destinées aux finances locales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229 900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229 900</w:t>
            </w:r>
          </w:p>
        </w:tc>
      </w:tr>
      <w:tr w:rsidR="00263612" w:rsidRPr="00810EE7" w:rsidTr="00F639C7">
        <w:trPr>
          <w:trHeight w:hRule="exact" w:val="556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13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2014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r w:rsidRPr="00810EE7"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12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1B002C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Centralisation des commandes publiques des Communes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373 000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9"/>
                <w:szCs w:val="9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373 000</w:t>
            </w:r>
          </w:p>
        </w:tc>
      </w:tr>
      <w:tr w:rsidR="00263612" w:rsidRPr="00810EE7" w:rsidTr="00F639C7">
        <w:trPr>
          <w:trHeight w:hRule="exact" w:val="80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 w:right="104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13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19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2014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 w:right="10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>cinquième</w:t>
            </w:r>
            <w:proofErr w:type="gramEnd"/>
            <w:r>
              <w:rPr>
                <w:rFonts w:ascii="Times New Roman" w:hAnsi="Times New Roman" w:cs="Times New Roman"/>
                <w:spacing w:val="-3"/>
                <w:w w:val="105"/>
                <w:sz w:val="12"/>
                <w:lang w:val="fr-FR"/>
              </w:rPr>
              <w:t xml:space="preserve"> alinéa de l’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P</w:t>
            </w:r>
            <w:r w:rsidRPr="000836F2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articipation aux frais de gestion et aux projets extraordinaires de caractère culturel mis en place dans le cadre de la gestion de la Citadelle des jeunes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275 000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6"/>
                <w:szCs w:val="16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275 000</w:t>
            </w:r>
          </w:p>
        </w:tc>
      </w:tr>
      <w:tr w:rsidR="00263612" w:rsidRPr="00810EE7" w:rsidTr="00F639C7">
        <w:trPr>
          <w:trHeight w:hRule="exact" w:val="50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24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21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cembre 2016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13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0836F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Virement de crédits pour la gestion des services des cimetières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0836F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intérêt régional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99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5"/>
                <w:szCs w:val="15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5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50 000</w:t>
            </w:r>
          </w:p>
        </w:tc>
      </w:tr>
      <w:tr w:rsidR="00263612" w:rsidRPr="00810EE7" w:rsidTr="00F639C7">
        <w:trPr>
          <w:trHeight w:hRule="exact" w:val="66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LR n° 15 du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24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se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p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tembre 2019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0836F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ispositions urgentes pour le financement des travaux de construction de la nouvelle école primaire du </w:t>
            </w:r>
            <w:proofErr w:type="spellStart"/>
            <w:r w:rsidRPr="000836F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Villair</w:t>
            </w:r>
            <w:proofErr w:type="spellEnd"/>
            <w:r w:rsidRPr="000836F2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, dans la commune de Quart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2 500 000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0"/>
                <w:szCs w:val="10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2 500 000</w:t>
            </w:r>
          </w:p>
        </w:tc>
      </w:tr>
      <w:tr w:rsidR="00263612" w:rsidRPr="00810EE7" w:rsidTr="00F639C7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22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proofErr w:type="gramEnd"/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août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2021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27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Mesures en faveur des Communes pour la mise aux normes, la restructuration et la réalisation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ouvrages mineurs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utilité publique. Abrogation de la loi régionale n° 26 du 4 août 2009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3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5 475 000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498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5 475 000</w:t>
            </w:r>
          </w:p>
        </w:tc>
      </w:tr>
      <w:tr w:rsidR="00263612" w:rsidRPr="00810EE7" w:rsidTr="00F639C7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hAnsi="Times New Roman" w:cs="Times New Roman"/>
                <w:w w:val="105"/>
                <w:sz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22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août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2021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34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Comptes de patrimoine des personnes soumises à une mesure de protection juridique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76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723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5 000</w:t>
            </w:r>
          </w:p>
        </w:tc>
      </w:tr>
      <w:tr w:rsidR="00263612" w:rsidRPr="00810EE7" w:rsidTr="00F639C7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LR n° 18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du </w:t>
            </w:r>
            <w:r w:rsidRPr="00810EE7">
              <w:rPr>
                <w:rFonts w:ascii="Times New Roman" w:eastAsia="Times New Roman" w:hAnsi="Times New Roman" w:cs="Times New Roman"/>
                <w:spacing w:val="-2"/>
                <w:w w:val="105"/>
                <w:sz w:val="12"/>
                <w:szCs w:val="12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1</w:t>
            </w:r>
            <w:proofErr w:type="gramEnd"/>
            <w:r w:rsidRPr="005A4C01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vertAlign w:val="superscript"/>
                <w:lang w:val="fr-FR"/>
              </w:rPr>
              <w:t>er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août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 xml:space="preserve"> 2022</w:t>
            </w:r>
          </w:p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(</w:t>
            </w:r>
            <w:proofErr w:type="gramStart"/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art.</w:t>
            </w:r>
            <w:proofErr w:type="gramEnd"/>
            <w:r w:rsidRPr="00810EE7">
              <w:rPr>
                <w:rFonts w:ascii="Times New Roman" w:eastAsia="Times New Roman" w:hAnsi="Times New Roman" w:cs="Times New Roman"/>
                <w:spacing w:val="-1"/>
                <w:w w:val="105"/>
                <w:sz w:val="12"/>
                <w:szCs w:val="12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13</w:t>
            </w:r>
            <w:r>
              <w:rPr>
                <w:rFonts w:ascii="Times New Roman" w:eastAsia="Times New Roman" w:hAnsi="Times New Roman" w:cs="Times New Roman"/>
                <w:w w:val="105"/>
                <w:sz w:val="12"/>
                <w:szCs w:val="12"/>
                <w:lang w:val="fr-FR"/>
              </w:rPr>
              <w:t>)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Travaux dans le secteur des réseaux de distribution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eau visant à résoudre les problèmes d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approvisionnement en eau potable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11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800 000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800 000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4"/>
          <w:szCs w:val="24"/>
          <w:lang w:val="fr-FR"/>
        </w:rPr>
      </w:pPr>
    </w:p>
    <w:p w:rsidR="00263612" w:rsidRPr="00810EE7" w:rsidRDefault="00263612" w:rsidP="00263612">
      <w:pPr>
        <w:spacing w:before="80" w:after="80"/>
        <w:ind w:left="5123" w:right="523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</w:pPr>
      <w:r w:rsidRPr="00810EE7">
        <w:rPr>
          <w:rFonts w:ascii="Times New Roman" w:hAnsi="Times New Roman" w:cs="Times New Roman"/>
          <w:spacing w:val="-2"/>
          <w:w w:val="105"/>
          <w:sz w:val="12"/>
          <w:lang w:val="fr-FR"/>
        </w:rPr>
        <w:t>Page</w:t>
      </w:r>
      <w:r w:rsidRPr="00810EE7">
        <w:rPr>
          <w:rFonts w:ascii="Times New Roman" w:hAnsi="Times New Roman" w:cs="Times New Roman"/>
          <w:spacing w:val="-1"/>
          <w:w w:val="105"/>
          <w:sz w:val="12"/>
          <w:lang w:val="fr-FR"/>
        </w:rPr>
        <w:t xml:space="preserve"> </w:t>
      </w:r>
      <w:r w:rsidRPr="00810EE7">
        <w:rPr>
          <w:rFonts w:ascii="Times New Roman" w:hAnsi="Times New Roman" w:cs="Times New Roman"/>
          <w:w w:val="105"/>
          <w:sz w:val="12"/>
          <w:lang w:val="fr-FR"/>
        </w:rPr>
        <w:t>5</w:t>
      </w:r>
    </w:p>
    <w:p w:rsidR="00263612" w:rsidRPr="00810EE7" w:rsidRDefault="00263612" w:rsidP="00263612">
      <w:pPr>
        <w:spacing w:before="80" w:after="80"/>
        <w:jc w:val="center"/>
        <w:rPr>
          <w:rFonts w:ascii="Times New Roman" w:eastAsia="Arial" w:hAnsi="Times New Roman" w:cs="Times New Roman"/>
          <w:sz w:val="12"/>
          <w:szCs w:val="12"/>
          <w:lang w:val="fr-FR"/>
        </w:rPr>
        <w:sectPr w:rsidR="00263612" w:rsidRPr="00810EE7">
          <w:pgSz w:w="11900" w:h="16840"/>
          <w:pgMar w:top="580" w:right="460" w:bottom="0" w:left="560" w:header="389" w:footer="0" w:gutter="0"/>
          <w:cols w:space="720"/>
        </w:sect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lang w:val="fr-FR"/>
        </w:rPr>
      </w:pPr>
    </w:p>
    <w:tbl>
      <w:tblPr>
        <w:tblStyle w:val="TableNormal"/>
        <w:tblW w:w="10528" w:type="dxa"/>
        <w:tblInd w:w="-722" w:type="dxa"/>
        <w:tblLayout w:type="fixed"/>
        <w:tblLook w:val="01E0" w:firstRow="1" w:lastRow="1" w:firstColumn="1" w:lastColumn="1" w:noHBand="0" w:noVBand="0"/>
      </w:tblPr>
      <w:tblGrid>
        <w:gridCol w:w="2018"/>
        <w:gridCol w:w="2794"/>
        <w:gridCol w:w="1243"/>
        <w:gridCol w:w="563"/>
        <w:gridCol w:w="1158"/>
        <w:gridCol w:w="483"/>
        <w:gridCol w:w="1067"/>
        <w:gridCol w:w="1202"/>
      </w:tblGrid>
      <w:tr w:rsidR="00263612" w:rsidRPr="00810EE7" w:rsidTr="00263612">
        <w:trPr>
          <w:trHeight w:hRule="exact" w:val="79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Lois sectorielles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Objet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/>
              <w:ind w:left="45" w:right="96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autorisés</w:t>
            </w:r>
          </w:p>
          <w:p w:rsidR="00263612" w:rsidRPr="00810EE7" w:rsidRDefault="00263612" w:rsidP="00F639C7">
            <w:pPr>
              <w:pStyle w:val="TableParagraph"/>
              <w:spacing w:after="80"/>
              <w:ind w:left="45" w:right="9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61" w:right="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 xml:space="preserve">Montants déjà engagés aux 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c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ou</w:t>
            </w:r>
            <w:r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r</w:t>
            </w: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s des années précédentes et exigibles en 2023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spacing w:before="80" w:after="80"/>
              <w:ind w:left="51" w:right="49" w:hanging="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Montants constatés au cours des années précédentes, non engagés et proposés de nouveau en 2023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3612" w:rsidRPr="00810EE7" w:rsidRDefault="00263612" w:rsidP="00F639C7">
            <w:pPr>
              <w:pStyle w:val="TableParagraph"/>
              <w:ind w:left="62" w:right="57"/>
              <w:jc w:val="center"/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w w:val="105"/>
                <w:sz w:val="12"/>
                <w:lang w:val="fr-FR"/>
              </w:rPr>
              <w:t>Montants totaux</w:t>
            </w:r>
          </w:p>
          <w:p w:rsidR="00263612" w:rsidRPr="00810EE7" w:rsidRDefault="00263612" w:rsidP="00F639C7">
            <w:pPr>
              <w:pStyle w:val="TableParagraph"/>
              <w:ind w:left="6" w:right="5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2023</w:t>
            </w:r>
          </w:p>
        </w:tc>
      </w:tr>
      <w:tr w:rsidR="00263612" w:rsidRPr="00810EE7" w:rsidTr="00263612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n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°</w:t>
            </w:r>
            <w:r w:rsidRPr="00810EE7">
              <w:rPr>
                <w:rFonts w:ascii="Times New Roman" w:hAnsi="Times New Roman" w:cs="Times New Roman"/>
                <w:spacing w:val="-2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8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30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ma</w:t>
            </w: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i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 2022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D</w:t>
            </w:r>
            <w:r w:rsidRPr="00A25088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ispositions en matière de requalification du patrimoine de logements publics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967 000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967 000</w:t>
            </w:r>
          </w:p>
        </w:tc>
      </w:tr>
      <w:tr w:rsidR="00263612" w:rsidRPr="00810EE7" w:rsidTr="00263612">
        <w:trPr>
          <w:trHeight w:hRule="exact" w:val="907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sz w:val="12"/>
                <w:lang w:val="fr-FR"/>
              </w:rPr>
              <w:t>Loi régionale de stabilité</w:t>
            </w:r>
            <w:r w:rsidRPr="00810EE7">
              <w:rPr>
                <w:rFonts w:ascii="Times New Roman" w:hAnsi="Times New Roman" w:cs="Times New Roman"/>
                <w:spacing w:val="1"/>
                <w:w w:val="105"/>
                <w:sz w:val="12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2023/2025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5" w:right="12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1957B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>Virement extraordinaire à l</w:t>
            </w:r>
            <w:r>
              <w:rPr>
                <w:rFonts w:ascii="Times New Roman" w:hAnsi="Times New Roman" w:cs="Times New Roman"/>
                <w:w w:val="105"/>
                <w:sz w:val="12"/>
                <w:lang w:val="fr-FR"/>
              </w:rPr>
              <w:t>’</w:t>
            </w:r>
            <w:r w:rsidRPr="001957BF">
              <w:rPr>
                <w:rFonts w:ascii="Times New Roman" w:hAnsi="Times New Roman" w:cs="Times New Roman"/>
                <w:w w:val="105"/>
                <w:sz w:val="12"/>
                <w:lang w:val="fr-FR"/>
              </w:rPr>
              <w:t xml:space="preserve">Agence régionale pour le logement – </w:t>
            </w:r>
            <w:r w:rsidRPr="001957BF">
              <w:rPr>
                <w:rFonts w:ascii="Times New Roman" w:hAnsi="Times New Roman" w:cs="Times New Roman"/>
                <w:i/>
                <w:w w:val="105"/>
                <w:sz w:val="12"/>
                <w:lang w:val="fr-FR"/>
              </w:rPr>
              <w:t>ARER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63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800 000</w:t>
            </w:r>
          </w:p>
        </w:tc>
        <w:tc>
          <w:tcPr>
            <w:tcW w:w="1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rPr>
                <w:rFonts w:ascii="Times New Roman" w:eastAsia="Arial" w:hAnsi="Times New Roman" w:cs="Times New Roman"/>
                <w:sz w:val="12"/>
                <w:szCs w:val="12"/>
                <w:lang w:val="fr-FR"/>
              </w:rPr>
            </w:pPr>
          </w:p>
          <w:p w:rsidR="00263612" w:rsidRPr="00810EE7" w:rsidRDefault="00263612" w:rsidP="00F639C7">
            <w:pPr>
              <w:pStyle w:val="TableParagraph"/>
              <w:spacing w:before="80" w:after="80"/>
              <w:ind w:left="594"/>
              <w:rPr>
                <w:rFonts w:ascii="Times New Roman" w:eastAsia="Times New Roman" w:hAnsi="Times New Roman" w:cs="Times New Roman"/>
                <w:sz w:val="12"/>
                <w:szCs w:val="12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w w:val="105"/>
                <w:sz w:val="12"/>
                <w:lang w:val="fr-FR"/>
              </w:rPr>
              <w:t>800 000</w:t>
            </w:r>
          </w:p>
        </w:tc>
      </w:tr>
      <w:tr w:rsidR="00263612" w:rsidRPr="00810EE7" w:rsidTr="00263612">
        <w:trPr>
          <w:trHeight w:hRule="exact" w:val="386"/>
        </w:trPr>
        <w:tc>
          <w:tcPr>
            <w:tcW w:w="4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946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lang w:val="fr-FR"/>
              </w:rPr>
              <w:t>TOTAL</w:t>
            </w:r>
            <w:r w:rsidRPr="00810EE7">
              <w:rPr>
                <w:rFonts w:ascii="Times New Roman" w:hAnsi="Times New Roman" w:cs="Times New Roman"/>
                <w:b/>
                <w:spacing w:val="6"/>
                <w:sz w:val="14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pacing w:val="-2"/>
                <w:sz w:val="14"/>
                <w:lang w:val="fr-FR"/>
              </w:rPr>
              <w:t xml:space="preserve">LOIS SECTORIELLES </w:t>
            </w:r>
            <w:r w:rsidRPr="00810EE7">
              <w:rPr>
                <w:rFonts w:ascii="Times New Roman" w:hAnsi="Times New Roman" w:cs="Times New Roman"/>
                <w:b/>
                <w:sz w:val="14"/>
                <w:lang w:val="fr-FR"/>
              </w:rPr>
              <w:t>FINANCÉES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97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  <w:t xml:space="preserve">€   </w:t>
            </w:r>
            <w:r w:rsidRPr="00810EE7">
              <w:rPr>
                <w:rFonts w:ascii="Times New Roman" w:eastAsia="Times New Roman" w:hAnsi="Times New Roman" w:cs="Times New Roman"/>
                <w:b/>
                <w:bCs/>
                <w:spacing w:val="14"/>
                <w:sz w:val="14"/>
                <w:szCs w:val="14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  <w:t>125 287 101,67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06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  <w:t>€</w:t>
            </w:r>
          </w:p>
        </w:tc>
        <w:tc>
          <w:tcPr>
            <w:tcW w:w="11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378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lang w:val="fr-FR"/>
              </w:rPr>
              <w:t>2 088 328,78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116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fr-FR"/>
              </w:rPr>
              <w:t>€</w:t>
            </w: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288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lang w:val="fr-FR"/>
              </w:rPr>
              <w:t>1 050 000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612" w:rsidRPr="00810EE7" w:rsidRDefault="00263612" w:rsidP="00F639C7">
            <w:pPr>
              <w:pStyle w:val="TableParagraph"/>
              <w:spacing w:before="80" w:after="80"/>
              <w:ind w:left="272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lang w:val="fr-FR"/>
              </w:rPr>
              <w:t>128 425 430,45</w:t>
            </w:r>
          </w:p>
        </w:tc>
      </w:tr>
    </w:tbl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  <w:bookmarkStart w:id="0" w:name="_GoBack"/>
      <w:bookmarkEnd w:id="0"/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20"/>
          <w:szCs w:val="20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12"/>
          <w:szCs w:val="12"/>
          <w:lang w:val="fr-FR"/>
        </w:rPr>
      </w:pPr>
    </w:p>
    <w:p w:rsidR="00263612" w:rsidRPr="00810EE7" w:rsidRDefault="00263612" w:rsidP="00263612">
      <w:pPr>
        <w:spacing w:before="80" w:after="80"/>
        <w:rPr>
          <w:rFonts w:ascii="Times New Roman" w:eastAsia="Arial" w:hAnsi="Times New Roman" w:cs="Times New Roman"/>
          <w:sz w:val="10"/>
          <w:szCs w:val="10"/>
          <w:lang w:val="fr-FR"/>
        </w:rPr>
      </w:pPr>
    </w:p>
    <w:p w:rsidR="000F62FF" w:rsidRDefault="000F62FF" w:rsidP="00263612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612" w:rsidRDefault="00263612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03299F" wp14:editId="5060A1A9">
              <wp:simplePos x="0" y="0"/>
              <wp:positionH relativeFrom="page">
                <wp:posOffset>6671310</wp:posOffset>
              </wp:positionH>
              <wp:positionV relativeFrom="page">
                <wp:posOffset>280670</wp:posOffset>
              </wp:positionV>
              <wp:extent cx="530860" cy="106680"/>
              <wp:effectExtent l="381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612" w:rsidRDefault="00263612">
                          <w:pPr>
                            <w:spacing w:before="31" w:line="136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ANNEXE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329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3pt;margin-top:22.1pt;width:41.8pt;height:8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jqqw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" filled="f" stroked="f">
              <v:textbox inset="0,0,0,0">
                <w:txbxContent>
                  <w:p w:rsidR="00263612" w:rsidRDefault="00263612">
                    <w:pPr>
                      <w:spacing w:before="31" w:line="136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ANNEXE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33C"/>
    <w:multiLevelType w:val="hybridMultilevel"/>
    <w:tmpl w:val="4B543662"/>
    <w:lvl w:ilvl="0" w:tplc="D6F05148">
      <w:start w:val="12"/>
      <w:numFmt w:val="lowerLetter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B23F08">
      <w:start w:val="1"/>
      <w:numFmt w:val="decimal"/>
      <w:lvlText w:val="%2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2" w:tplc="6EBED928">
      <w:start w:val="1"/>
      <w:numFmt w:val="bullet"/>
      <w:lvlText w:val="•"/>
      <w:lvlJc w:val="left"/>
      <w:pPr>
        <w:ind w:left="1554" w:hanging="425"/>
      </w:pPr>
      <w:rPr>
        <w:rFonts w:hint="default"/>
      </w:rPr>
    </w:lvl>
    <w:lvl w:ilvl="3" w:tplc="89866E4C">
      <w:start w:val="1"/>
      <w:numFmt w:val="bullet"/>
      <w:lvlText w:val="•"/>
      <w:lvlJc w:val="left"/>
      <w:pPr>
        <w:ind w:left="2531" w:hanging="425"/>
      </w:pPr>
      <w:rPr>
        <w:rFonts w:hint="default"/>
      </w:rPr>
    </w:lvl>
    <w:lvl w:ilvl="4" w:tplc="C4EAF3E6">
      <w:start w:val="1"/>
      <w:numFmt w:val="bullet"/>
      <w:lvlText w:val="•"/>
      <w:lvlJc w:val="left"/>
      <w:pPr>
        <w:ind w:left="3507" w:hanging="425"/>
      </w:pPr>
      <w:rPr>
        <w:rFonts w:hint="default"/>
      </w:rPr>
    </w:lvl>
    <w:lvl w:ilvl="5" w:tplc="7A546ABC">
      <w:start w:val="1"/>
      <w:numFmt w:val="bullet"/>
      <w:lvlText w:val="•"/>
      <w:lvlJc w:val="left"/>
      <w:pPr>
        <w:ind w:left="4483" w:hanging="425"/>
      </w:pPr>
      <w:rPr>
        <w:rFonts w:hint="default"/>
      </w:rPr>
    </w:lvl>
    <w:lvl w:ilvl="6" w:tplc="1D9A0908">
      <w:start w:val="1"/>
      <w:numFmt w:val="bullet"/>
      <w:lvlText w:val="•"/>
      <w:lvlJc w:val="left"/>
      <w:pPr>
        <w:ind w:left="5459" w:hanging="425"/>
      </w:pPr>
      <w:rPr>
        <w:rFonts w:hint="default"/>
      </w:rPr>
    </w:lvl>
    <w:lvl w:ilvl="7" w:tplc="B0BE0C58">
      <w:start w:val="1"/>
      <w:numFmt w:val="bullet"/>
      <w:lvlText w:val="•"/>
      <w:lvlJc w:val="left"/>
      <w:pPr>
        <w:ind w:left="6435" w:hanging="425"/>
      </w:pPr>
      <w:rPr>
        <w:rFonts w:hint="default"/>
      </w:rPr>
    </w:lvl>
    <w:lvl w:ilvl="8" w:tplc="D012CF94">
      <w:start w:val="1"/>
      <w:numFmt w:val="bullet"/>
      <w:lvlText w:val="•"/>
      <w:lvlJc w:val="left"/>
      <w:pPr>
        <w:ind w:left="7412" w:hanging="425"/>
      </w:pPr>
      <w:rPr>
        <w:rFonts w:hint="default"/>
      </w:rPr>
    </w:lvl>
  </w:abstractNum>
  <w:abstractNum w:abstractNumId="1" w15:restartNumberingAfterBreak="0">
    <w:nsid w:val="03A46319"/>
    <w:multiLevelType w:val="hybridMultilevel"/>
    <w:tmpl w:val="142A04FE"/>
    <w:lvl w:ilvl="0" w:tplc="DD882A8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96E4195A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A0442B6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BFB293EA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17206F78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B3A8A518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25BE61FA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13DAF8A0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C3A4E9E6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2" w15:restartNumberingAfterBreak="0">
    <w:nsid w:val="03EE67AE"/>
    <w:multiLevelType w:val="hybridMultilevel"/>
    <w:tmpl w:val="B1C212A0"/>
    <w:lvl w:ilvl="0" w:tplc="D63C3AE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64C691F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6428E9F4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E7FE7BB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AE80FF6E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D8F4B79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965CB84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8BA5FB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98C64EDE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" w15:restartNumberingAfterBreak="0">
    <w:nsid w:val="04DF17AC"/>
    <w:multiLevelType w:val="hybridMultilevel"/>
    <w:tmpl w:val="CC2C62D4"/>
    <w:lvl w:ilvl="0" w:tplc="BA48EA0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AA9225E6">
      <w:start w:val="1"/>
      <w:numFmt w:val="lowerLetter"/>
      <w:lvlText w:val="%2)"/>
      <w:lvlJc w:val="left"/>
      <w:pPr>
        <w:ind w:left="863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7ACD5C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BC6ADB52">
      <w:start w:val="1"/>
      <w:numFmt w:val="bullet"/>
      <w:lvlText w:val="•"/>
      <w:lvlJc w:val="left"/>
      <w:pPr>
        <w:ind w:left="2752" w:hanging="284"/>
      </w:pPr>
      <w:rPr>
        <w:rFonts w:hint="default"/>
      </w:rPr>
    </w:lvl>
    <w:lvl w:ilvl="4" w:tplc="7BAC051A">
      <w:start w:val="1"/>
      <w:numFmt w:val="bullet"/>
      <w:lvlText w:val="•"/>
      <w:lvlJc w:val="left"/>
      <w:pPr>
        <w:ind w:left="3696" w:hanging="284"/>
      </w:pPr>
      <w:rPr>
        <w:rFonts w:hint="default"/>
      </w:rPr>
    </w:lvl>
    <w:lvl w:ilvl="5" w:tplc="369A2104">
      <w:start w:val="1"/>
      <w:numFmt w:val="bullet"/>
      <w:lvlText w:val="•"/>
      <w:lvlJc w:val="left"/>
      <w:pPr>
        <w:ind w:left="4641" w:hanging="284"/>
      </w:pPr>
      <w:rPr>
        <w:rFonts w:hint="default"/>
      </w:rPr>
    </w:lvl>
    <w:lvl w:ilvl="6" w:tplc="F2A6913C">
      <w:start w:val="1"/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12E42D10">
      <w:start w:val="1"/>
      <w:numFmt w:val="bullet"/>
      <w:lvlText w:val="•"/>
      <w:lvlJc w:val="left"/>
      <w:pPr>
        <w:ind w:left="6530" w:hanging="284"/>
      </w:pPr>
      <w:rPr>
        <w:rFonts w:hint="default"/>
      </w:rPr>
    </w:lvl>
    <w:lvl w:ilvl="8" w:tplc="19D20528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</w:abstractNum>
  <w:abstractNum w:abstractNumId="4" w15:restartNumberingAfterBreak="0">
    <w:nsid w:val="06D536E8"/>
    <w:multiLevelType w:val="hybridMultilevel"/>
    <w:tmpl w:val="2BE2FDF6"/>
    <w:lvl w:ilvl="0" w:tplc="72443D42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BE6C1BC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CFF43CB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A9414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A498F6B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1B1A0C00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C8044DE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6F82295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214B1F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5" w15:restartNumberingAfterBreak="0">
    <w:nsid w:val="07102D19"/>
    <w:multiLevelType w:val="hybridMultilevel"/>
    <w:tmpl w:val="82AA3330"/>
    <w:lvl w:ilvl="0" w:tplc="0908C6E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7A66AC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5FEEC01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F64A5B6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F283AC2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8410BA5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7B46A8B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78A6AB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0DFE49B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6" w15:restartNumberingAfterBreak="0">
    <w:nsid w:val="0C5952D1"/>
    <w:multiLevelType w:val="hybridMultilevel"/>
    <w:tmpl w:val="C4D23C78"/>
    <w:lvl w:ilvl="0" w:tplc="36D0376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EC499A0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01E2912A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C509A4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15D6FEE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7130D7E8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6590E4DE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FF46986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9B6AD9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7" w15:restartNumberingAfterBreak="0">
    <w:nsid w:val="0D9D0443"/>
    <w:multiLevelType w:val="hybridMultilevel"/>
    <w:tmpl w:val="61848C5A"/>
    <w:lvl w:ilvl="0" w:tplc="C8B69F2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C4603FA6">
      <w:start w:val="1"/>
      <w:numFmt w:val="lowerLetter"/>
      <w:lvlText w:val="%2)"/>
      <w:lvlJc w:val="left"/>
      <w:pPr>
        <w:ind w:left="1003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C823584">
      <w:start w:val="1"/>
      <w:numFmt w:val="bullet"/>
      <w:lvlText w:val="•"/>
      <w:lvlJc w:val="left"/>
      <w:pPr>
        <w:ind w:left="1003" w:hanging="425"/>
      </w:pPr>
      <w:rPr>
        <w:rFonts w:hint="default"/>
      </w:rPr>
    </w:lvl>
    <w:lvl w:ilvl="3" w:tplc="7A86E9E2">
      <w:start w:val="1"/>
      <w:numFmt w:val="bullet"/>
      <w:lvlText w:val="•"/>
      <w:lvlJc w:val="left"/>
      <w:pPr>
        <w:ind w:left="2048" w:hanging="425"/>
      </w:pPr>
      <w:rPr>
        <w:rFonts w:hint="default"/>
      </w:rPr>
    </w:lvl>
    <w:lvl w:ilvl="4" w:tplc="2A8450A0">
      <w:start w:val="1"/>
      <w:numFmt w:val="bullet"/>
      <w:lvlText w:val="•"/>
      <w:lvlJc w:val="left"/>
      <w:pPr>
        <w:ind w:left="3093" w:hanging="425"/>
      </w:pPr>
      <w:rPr>
        <w:rFonts w:hint="default"/>
      </w:rPr>
    </w:lvl>
    <w:lvl w:ilvl="5" w:tplc="8F2AADF8">
      <w:start w:val="1"/>
      <w:numFmt w:val="bullet"/>
      <w:lvlText w:val="•"/>
      <w:lvlJc w:val="left"/>
      <w:pPr>
        <w:ind w:left="4138" w:hanging="425"/>
      </w:pPr>
      <w:rPr>
        <w:rFonts w:hint="default"/>
      </w:rPr>
    </w:lvl>
    <w:lvl w:ilvl="6" w:tplc="97F2C776">
      <w:start w:val="1"/>
      <w:numFmt w:val="bullet"/>
      <w:lvlText w:val="•"/>
      <w:lvlJc w:val="left"/>
      <w:pPr>
        <w:ind w:left="5184" w:hanging="425"/>
      </w:pPr>
      <w:rPr>
        <w:rFonts w:hint="default"/>
      </w:rPr>
    </w:lvl>
    <w:lvl w:ilvl="7" w:tplc="93165E4A">
      <w:start w:val="1"/>
      <w:numFmt w:val="bullet"/>
      <w:lvlText w:val="•"/>
      <w:lvlJc w:val="left"/>
      <w:pPr>
        <w:ind w:left="6229" w:hanging="425"/>
      </w:pPr>
      <w:rPr>
        <w:rFonts w:hint="default"/>
      </w:rPr>
    </w:lvl>
    <w:lvl w:ilvl="8" w:tplc="CB1EBEC0">
      <w:start w:val="1"/>
      <w:numFmt w:val="bullet"/>
      <w:lvlText w:val="•"/>
      <w:lvlJc w:val="left"/>
      <w:pPr>
        <w:ind w:left="7274" w:hanging="425"/>
      </w:pPr>
      <w:rPr>
        <w:rFonts w:hint="default"/>
      </w:rPr>
    </w:lvl>
  </w:abstractNum>
  <w:abstractNum w:abstractNumId="8" w15:restartNumberingAfterBreak="0">
    <w:nsid w:val="0DEF2966"/>
    <w:multiLevelType w:val="hybridMultilevel"/>
    <w:tmpl w:val="BFBC0962"/>
    <w:lvl w:ilvl="0" w:tplc="444EF49E">
      <w:start w:val="1"/>
      <w:numFmt w:val="decimal"/>
      <w:lvlText w:val="%1."/>
      <w:lvlJc w:val="left"/>
      <w:pPr>
        <w:ind w:left="1003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172679F2">
      <w:start w:val="1"/>
      <w:numFmt w:val="bullet"/>
      <w:lvlText w:val="•"/>
      <w:lvlJc w:val="left"/>
      <w:pPr>
        <w:ind w:left="1839" w:hanging="425"/>
      </w:pPr>
      <w:rPr>
        <w:rFonts w:hint="default"/>
      </w:rPr>
    </w:lvl>
    <w:lvl w:ilvl="2" w:tplc="9EDE38EC">
      <w:start w:val="1"/>
      <w:numFmt w:val="bullet"/>
      <w:lvlText w:val="•"/>
      <w:lvlJc w:val="left"/>
      <w:pPr>
        <w:ind w:left="2675" w:hanging="425"/>
      </w:pPr>
      <w:rPr>
        <w:rFonts w:hint="default"/>
      </w:rPr>
    </w:lvl>
    <w:lvl w:ilvl="3" w:tplc="27E8596C">
      <w:start w:val="1"/>
      <w:numFmt w:val="bullet"/>
      <w:lvlText w:val="•"/>
      <w:lvlJc w:val="left"/>
      <w:pPr>
        <w:ind w:left="3511" w:hanging="425"/>
      </w:pPr>
      <w:rPr>
        <w:rFonts w:hint="default"/>
      </w:rPr>
    </w:lvl>
    <w:lvl w:ilvl="4" w:tplc="FE8AC1A4">
      <w:start w:val="1"/>
      <w:numFmt w:val="bullet"/>
      <w:lvlText w:val="•"/>
      <w:lvlJc w:val="left"/>
      <w:pPr>
        <w:ind w:left="4347" w:hanging="425"/>
      </w:pPr>
      <w:rPr>
        <w:rFonts w:hint="default"/>
      </w:rPr>
    </w:lvl>
    <w:lvl w:ilvl="5" w:tplc="64B4A900">
      <w:start w:val="1"/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D3C25F90">
      <w:start w:val="1"/>
      <w:numFmt w:val="bullet"/>
      <w:lvlText w:val="•"/>
      <w:lvlJc w:val="left"/>
      <w:pPr>
        <w:ind w:left="6020" w:hanging="425"/>
      </w:pPr>
      <w:rPr>
        <w:rFonts w:hint="default"/>
      </w:rPr>
    </w:lvl>
    <w:lvl w:ilvl="7" w:tplc="946C7406">
      <w:start w:val="1"/>
      <w:numFmt w:val="bullet"/>
      <w:lvlText w:val="•"/>
      <w:lvlJc w:val="left"/>
      <w:pPr>
        <w:ind w:left="6856" w:hanging="425"/>
      </w:pPr>
      <w:rPr>
        <w:rFonts w:hint="default"/>
      </w:rPr>
    </w:lvl>
    <w:lvl w:ilvl="8" w:tplc="825A2548">
      <w:start w:val="1"/>
      <w:numFmt w:val="bullet"/>
      <w:lvlText w:val="•"/>
      <w:lvlJc w:val="left"/>
      <w:pPr>
        <w:ind w:left="7692" w:hanging="425"/>
      </w:pPr>
      <w:rPr>
        <w:rFonts w:hint="default"/>
      </w:rPr>
    </w:lvl>
  </w:abstractNum>
  <w:abstractNum w:abstractNumId="9" w15:restartNumberingAfterBreak="0">
    <w:nsid w:val="0E1E565C"/>
    <w:multiLevelType w:val="hybridMultilevel"/>
    <w:tmpl w:val="9848AD56"/>
    <w:lvl w:ilvl="0" w:tplc="3850B34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FCC316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9446A89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DCA403D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B7D263F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78A6DA3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EF5421C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4E6AE3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2DA6C5F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0" w15:restartNumberingAfterBreak="0">
    <w:nsid w:val="108A4121"/>
    <w:multiLevelType w:val="hybridMultilevel"/>
    <w:tmpl w:val="BCBADCD6"/>
    <w:lvl w:ilvl="0" w:tplc="B142E1D8">
      <w:start w:val="1"/>
      <w:numFmt w:val="bullet"/>
      <w:lvlText w:val="-"/>
      <w:lvlJc w:val="left"/>
      <w:pPr>
        <w:ind w:left="15" w:hanging="120"/>
      </w:pPr>
      <w:rPr>
        <w:rFonts w:ascii="Times New Roman" w:eastAsia="Times New Roman" w:hAnsi="Times New Roman" w:hint="default"/>
        <w:w w:val="105"/>
        <w:sz w:val="12"/>
        <w:szCs w:val="12"/>
      </w:rPr>
    </w:lvl>
    <w:lvl w:ilvl="1" w:tplc="D3E0C604">
      <w:start w:val="1"/>
      <w:numFmt w:val="bullet"/>
      <w:lvlText w:val="•"/>
      <w:lvlJc w:val="left"/>
      <w:pPr>
        <w:ind w:left="292" w:hanging="120"/>
      </w:pPr>
      <w:rPr>
        <w:rFonts w:hint="default"/>
      </w:rPr>
    </w:lvl>
    <w:lvl w:ilvl="2" w:tplc="15385750">
      <w:start w:val="1"/>
      <w:numFmt w:val="bullet"/>
      <w:lvlText w:val="•"/>
      <w:lvlJc w:val="left"/>
      <w:pPr>
        <w:ind w:left="568" w:hanging="120"/>
      </w:pPr>
      <w:rPr>
        <w:rFonts w:hint="default"/>
      </w:rPr>
    </w:lvl>
    <w:lvl w:ilvl="3" w:tplc="05341EAA">
      <w:start w:val="1"/>
      <w:numFmt w:val="bullet"/>
      <w:lvlText w:val="•"/>
      <w:lvlJc w:val="left"/>
      <w:pPr>
        <w:ind w:left="844" w:hanging="120"/>
      </w:pPr>
      <w:rPr>
        <w:rFonts w:hint="default"/>
      </w:rPr>
    </w:lvl>
    <w:lvl w:ilvl="4" w:tplc="9F867F1E">
      <w:start w:val="1"/>
      <w:numFmt w:val="bullet"/>
      <w:lvlText w:val="•"/>
      <w:lvlJc w:val="left"/>
      <w:pPr>
        <w:ind w:left="1121" w:hanging="120"/>
      </w:pPr>
      <w:rPr>
        <w:rFonts w:hint="default"/>
      </w:rPr>
    </w:lvl>
    <w:lvl w:ilvl="5" w:tplc="0F62908A">
      <w:start w:val="1"/>
      <w:numFmt w:val="bullet"/>
      <w:lvlText w:val="•"/>
      <w:lvlJc w:val="left"/>
      <w:pPr>
        <w:ind w:left="1397" w:hanging="120"/>
      </w:pPr>
      <w:rPr>
        <w:rFonts w:hint="default"/>
      </w:rPr>
    </w:lvl>
    <w:lvl w:ilvl="6" w:tplc="961E7400">
      <w:start w:val="1"/>
      <w:numFmt w:val="bullet"/>
      <w:lvlText w:val="•"/>
      <w:lvlJc w:val="left"/>
      <w:pPr>
        <w:ind w:left="1674" w:hanging="120"/>
      </w:pPr>
      <w:rPr>
        <w:rFonts w:hint="default"/>
      </w:rPr>
    </w:lvl>
    <w:lvl w:ilvl="7" w:tplc="C5E8C758">
      <w:start w:val="1"/>
      <w:numFmt w:val="bullet"/>
      <w:lvlText w:val="•"/>
      <w:lvlJc w:val="left"/>
      <w:pPr>
        <w:ind w:left="1950" w:hanging="120"/>
      </w:pPr>
      <w:rPr>
        <w:rFonts w:hint="default"/>
      </w:rPr>
    </w:lvl>
    <w:lvl w:ilvl="8" w:tplc="1150B162">
      <w:start w:val="1"/>
      <w:numFmt w:val="bullet"/>
      <w:lvlText w:val="•"/>
      <w:lvlJc w:val="left"/>
      <w:pPr>
        <w:ind w:left="2226" w:hanging="120"/>
      </w:pPr>
      <w:rPr>
        <w:rFonts w:hint="default"/>
      </w:rPr>
    </w:lvl>
  </w:abstractNum>
  <w:abstractNum w:abstractNumId="11" w15:restartNumberingAfterBreak="0">
    <w:nsid w:val="11E77695"/>
    <w:multiLevelType w:val="hybridMultilevel"/>
    <w:tmpl w:val="EEAE4A00"/>
    <w:lvl w:ilvl="0" w:tplc="7432323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F227B0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5A66AF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7C205D6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4A6A2FA2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DB1C5B8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8C3C5D1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6649C6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B7DC0878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2" w15:restartNumberingAfterBreak="0">
    <w:nsid w:val="122556BA"/>
    <w:multiLevelType w:val="hybridMultilevel"/>
    <w:tmpl w:val="E4E6CBFC"/>
    <w:lvl w:ilvl="0" w:tplc="00146638">
      <w:start w:val="1"/>
      <w:numFmt w:val="lowerLetter"/>
      <w:lvlText w:val="%1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44A47E6">
      <w:start w:val="1"/>
      <w:numFmt w:val="bullet"/>
      <w:lvlText w:val="•"/>
      <w:lvlJc w:val="left"/>
      <w:pPr>
        <w:ind w:left="1839" w:hanging="426"/>
      </w:pPr>
      <w:rPr>
        <w:rFonts w:hint="default"/>
      </w:rPr>
    </w:lvl>
    <w:lvl w:ilvl="2" w:tplc="B210B8DE">
      <w:start w:val="1"/>
      <w:numFmt w:val="bullet"/>
      <w:lvlText w:val="•"/>
      <w:lvlJc w:val="left"/>
      <w:pPr>
        <w:ind w:left="2675" w:hanging="426"/>
      </w:pPr>
      <w:rPr>
        <w:rFonts w:hint="default"/>
      </w:rPr>
    </w:lvl>
    <w:lvl w:ilvl="3" w:tplc="BF2A57BA">
      <w:start w:val="1"/>
      <w:numFmt w:val="bullet"/>
      <w:lvlText w:val="•"/>
      <w:lvlJc w:val="left"/>
      <w:pPr>
        <w:ind w:left="3511" w:hanging="426"/>
      </w:pPr>
      <w:rPr>
        <w:rFonts w:hint="default"/>
      </w:rPr>
    </w:lvl>
    <w:lvl w:ilvl="4" w:tplc="07686B20">
      <w:start w:val="1"/>
      <w:numFmt w:val="bullet"/>
      <w:lvlText w:val="•"/>
      <w:lvlJc w:val="left"/>
      <w:pPr>
        <w:ind w:left="4347" w:hanging="426"/>
      </w:pPr>
      <w:rPr>
        <w:rFonts w:hint="default"/>
      </w:rPr>
    </w:lvl>
    <w:lvl w:ilvl="5" w:tplc="132A9280">
      <w:start w:val="1"/>
      <w:numFmt w:val="bullet"/>
      <w:lvlText w:val="•"/>
      <w:lvlJc w:val="left"/>
      <w:pPr>
        <w:ind w:left="5184" w:hanging="426"/>
      </w:pPr>
      <w:rPr>
        <w:rFonts w:hint="default"/>
      </w:rPr>
    </w:lvl>
    <w:lvl w:ilvl="6" w:tplc="B2CE06A8">
      <w:start w:val="1"/>
      <w:numFmt w:val="bullet"/>
      <w:lvlText w:val="•"/>
      <w:lvlJc w:val="left"/>
      <w:pPr>
        <w:ind w:left="6020" w:hanging="426"/>
      </w:pPr>
      <w:rPr>
        <w:rFonts w:hint="default"/>
      </w:rPr>
    </w:lvl>
    <w:lvl w:ilvl="7" w:tplc="95C2DC66">
      <w:start w:val="1"/>
      <w:numFmt w:val="bullet"/>
      <w:lvlText w:val="•"/>
      <w:lvlJc w:val="left"/>
      <w:pPr>
        <w:ind w:left="6856" w:hanging="426"/>
      </w:pPr>
      <w:rPr>
        <w:rFonts w:hint="default"/>
      </w:rPr>
    </w:lvl>
    <w:lvl w:ilvl="8" w:tplc="B726CF74">
      <w:start w:val="1"/>
      <w:numFmt w:val="bullet"/>
      <w:lvlText w:val="•"/>
      <w:lvlJc w:val="left"/>
      <w:pPr>
        <w:ind w:left="7692" w:hanging="426"/>
      </w:pPr>
      <w:rPr>
        <w:rFonts w:hint="default"/>
      </w:rPr>
    </w:lvl>
  </w:abstractNum>
  <w:abstractNum w:abstractNumId="13" w15:restartNumberingAfterBreak="0">
    <w:nsid w:val="1B042019"/>
    <w:multiLevelType w:val="hybridMultilevel"/>
    <w:tmpl w:val="38F0AE1E"/>
    <w:lvl w:ilvl="0" w:tplc="637ADD1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180A330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F1E47B80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FB25F8C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FE84C45A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5DF63D4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258781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2A05B06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7BA272A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4" w15:restartNumberingAfterBreak="0">
    <w:nsid w:val="1B473714"/>
    <w:multiLevelType w:val="hybridMultilevel"/>
    <w:tmpl w:val="63E01BF6"/>
    <w:lvl w:ilvl="0" w:tplc="F6F6C91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FF64525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709EFAC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4FB2F91E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D9AA20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4878B35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4D4E083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6044A27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41E0CC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5" w15:restartNumberingAfterBreak="0">
    <w:nsid w:val="1C2F6C7F"/>
    <w:multiLevelType w:val="hybridMultilevel"/>
    <w:tmpl w:val="4A16C5F2"/>
    <w:lvl w:ilvl="0" w:tplc="5C848BA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609EFDEC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F476E366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43E4DBE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D5221F6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B9380B0E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5C6CF3BA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8C8505C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2A2C2FA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6" w15:restartNumberingAfterBreak="0">
    <w:nsid w:val="1FBD4C0A"/>
    <w:multiLevelType w:val="hybridMultilevel"/>
    <w:tmpl w:val="DC16BF52"/>
    <w:lvl w:ilvl="0" w:tplc="5E0415C8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26800E4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6B62FC0E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605AFB24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AC20024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EEAD5D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D8FE2DE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CE63428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5F56ED58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17" w15:restartNumberingAfterBreak="0">
    <w:nsid w:val="20406D93"/>
    <w:multiLevelType w:val="hybridMultilevel"/>
    <w:tmpl w:val="C45467F0"/>
    <w:lvl w:ilvl="0" w:tplc="F27298F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7F741A6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6E618F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CE6A6A14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FB42D582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6338E9D8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800CE388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6C8A470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70422744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18" w15:restartNumberingAfterBreak="0">
    <w:nsid w:val="20AC309B"/>
    <w:multiLevelType w:val="hybridMultilevel"/>
    <w:tmpl w:val="B0FC5D5E"/>
    <w:lvl w:ilvl="0" w:tplc="4BB00A6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1DEC13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28A8C50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45505C2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DFE2833E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5C9E8AB6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EC2CE382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916C55F2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819E0BC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19" w15:restartNumberingAfterBreak="0">
    <w:nsid w:val="223F0453"/>
    <w:multiLevelType w:val="hybridMultilevel"/>
    <w:tmpl w:val="373A3408"/>
    <w:lvl w:ilvl="0" w:tplc="7204770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28805D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150847C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BA38A39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5243ED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6FA20FC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E01AE90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914808F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B3C6352E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0" w15:restartNumberingAfterBreak="0">
    <w:nsid w:val="227228E7"/>
    <w:multiLevelType w:val="hybridMultilevel"/>
    <w:tmpl w:val="9DE26C1E"/>
    <w:lvl w:ilvl="0" w:tplc="1D4A297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05C8142E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83142FBC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8A44F9EA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70202DE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73FE46A2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2AC9580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D7765DA8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7ADE0C7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1" w15:restartNumberingAfterBreak="0">
    <w:nsid w:val="2B273457"/>
    <w:multiLevelType w:val="hybridMultilevel"/>
    <w:tmpl w:val="62526E00"/>
    <w:lvl w:ilvl="0" w:tplc="6F40531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25400E0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F17E017C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450C5B2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C0B4640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A88CFF2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A86CB00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5644F0C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2DE28238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2" w15:restartNumberingAfterBreak="0">
    <w:nsid w:val="2CF436EE"/>
    <w:multiLevelType w:val="hybridMultilevel"/>
    <w:tmpl w:val="216CA346"/>
    <w:lvl w:ilvl="0" w:tplc="43884F5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71C32F2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080073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24A690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BED45398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8530036E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E102A42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A96C06DA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30EA110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23" w15:restartNumberingAfterBreak="0">
    <w:nsid w:val="323D7FE8"/>
    <w:multiLevelType w:val="hybridMultilevel"/>
    <w:tmpl w:val="5C189D42"/>
    <w:lvl w:ilvl="0" w:tplc="64126B6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74B254A0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19E6ED54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661A568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2970F352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5B5AFAE6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FB7E95A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C762AFA4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944EE516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4" w15:restartNumberingAfterBreak="0">
    <w:nsid w:val="33074CDF"/>
    <w:multiLevelType w:val="hybridMultilevel"/>
    <w:tmpl w:val="B818EEE0"/>
    <w:lvl w:ilvl="0" w:tplc="B5B8D124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5962F8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DC2C29E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8E56F2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61A124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D86EA2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3444698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24DC89B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E7B47188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5" w15:restartNumberingAfterBreak="0">
    <w:nsid w:val="33353FA7"/>
    <w:multiLevelType w:val="hybridMultilevel"/>
    <w:tmpl w:val="7BAAC3FE"/>
    <w:lvl w:ilvl="0" w:tplc="9EA811A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A02A056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748F6B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93FA62F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7E307CB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FD227E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B06B8B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23B8AD3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5EC684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6" w15:restartNumberingAfterBreak="0">
    <w:nsid w:val="341C652A"/>
    <w:multiLevelType w:val="hybridMultilevel"/>
    <w:tmpl w:val="9EB054CC"/>
    <w:lvl w:ilvl="0" w:tplc="961C497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B8E6F78A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EAC879F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68B6734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0F663D3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A39E6ED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3DB0014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F1429A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40B24CD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7" w15:restartNumberingAfterBreak="0">
    <w:nsid w:val="35DD1FD2"/>
    <w:multiLevelType w:val="hybridMultilevel"/>
    <w:tmpl w:val="DBC2266C"/>
    <w:lvl w:ilvl="0" w:tplc="45DC5810">
      <w:start w:val="1"/>
      <w:numFmt w:val="decimal"/>
      <w:lvlText w:val="%1."/>
      <w:lvlJc w:val="left"/>
      <w:pPr>
        <w:ind w:left="578" w:hanging="424"/>
      </w:pPr>
      <w:rPr>
        <w:rFonts w:ascii="Times New Roman" w:eastAsia="Times New Roman" w:hAnsi="Times New Roman" w:hint="default"/>
        <w:sz w:val="24"/>
        <w:szCs w:val="24"/>
      </w:rPr>
    </w:lvl>
    <w:lvl w:ilvl="1" w:tplc="CABC1FA8">
      <w:start w:val="1"/>
      <w:numFmt w:val="bullet"/>
      <w:lvlText w:val="•"/>
      <w:lvlJc w:val="left"/>
      <w:pPr>
        <w:ind w:left="1457" w:hanging="424"/>
      </w:pPr>
      <w:rPr>
        <w:rFonts w:hint="default"/>
      </w:rPr>
    </w:lvl>
    <w:lvl w:ilvl="2" w:tplc="F2E62A28">
      <w:start w:val="1"/>
      <w:numFmt w:val="bullet"/>
      <w:lvlText w:val="•"/>
      <w:lvlJc w:val="left"/>
      <w:pPr>
        <w:ind w:left="2335" w:hanging="424"/>
      </w:pPr>
      <w:rPr>
        <w:rFonts w:hint="default"/>
      </w:rPr>
    </w:lvl>
    <w:lvl w:ilvl="3" w:tplc="8500B154">
      <w:start w:val="1"/>
      <w:numFmt w:val="bullet"/>
      <w:lvlText w:val="•"/>
      <w:lvlJc w:val="left"/>
      <w:pPr>
        <w:ind w:left="3214" w:hanging="424"/>
      </w:pPr>
      <w:rPr>
        <w:rFonts w:hint="default"/>
      </w:rPr>
    </w:lvl>
    <w:lvl w:ilvl="4" w:tplc="5790B900">
      <w:start w:val="1"/>
      <w:numFmt w:val="bullet"/>
      <w:lvlText w:val="•"/>
      <w:lvlJc w:val="left"/>
      <w:pPr>
        <w:ind w:left="4093" w:hanging="424"/>
      </w:pPr>
      <w:rPr>
        <w:rFonts w:hint="default"/>
      </w:rPr>
    </w:lvl>
    <w:lvl w:ilvl="5" w:tplc="D00622B4">
      <w:start w:val="1"/>
      <w:numFmt w:val="bullet"/>
      <w:lvlText w:val="•"/>
      <w:lvlJc w:val="left"/>
      <w:pPr>
        <w:ind w:left="4971" w:hanging="424"/>
      </w:pPr>
      <w:rPr>
        <w:rFonts w:hint="default"/>
      </w:rPr>
    </w:lvl>
    <w:lvl w:ilvl="6" w:tplc="9FD8989E">
      <w:start w:val="1"/>
      <w:numFmt w:val="bullet"/>
      <w:lvlText w:val="•"/>
      <w:lvlJc w:val="left"/>
      <w:pPr>
        <w:ind w:left="5850" w:hanging="424"/>
      </w:pPr>
      <w:rPr>
        <w:rFonts w:hint="default"/>
      </w:rPr>
    </w:lvl>
    <w:lvl w:ilvl="7" w:tplc="94785F86">
      <w:start w:val="1"/>
      <w:numFmt w:val="bullet"/>
      <w:lvlText w:val="•"/>
      <w:lvlJc w:val="left"/>
      <w:pPr>
        <w:ind w:left="6728" w:hanging="424"/>
      </w:pPr>
      <w:rPr>
        <w:rFonts w:hint="default"/>
      </w:rPr>
    </w:lvl>
    <w:lvl w:ilvl="8" w:tplc="279632AC">
      <w:start w:val="1"/>
      <w:numFmt w:val="bullet"/>
      <w:lvlText w:val="•"/>
      <w:lvlJc w:val="left"/>
      <w:pPr>
        <w:ind w:left="7607" w:hanging="424"/>
      </w:pPr>
      <w:rPr>
        <w:rFonts w:hint="default"/>
      </w:rPr>
    </w:lvl>
  </w:abstractNum>
  <w:abstractNum w:abstractNumId="28" w15:restartNumberingAfterBreak="0">
    <w:nsid w:val="377676B1"/>
    <w:multiLevelType w:val="hybridMultilevel"/>
    <w:tmpl w:val="537AC1AC"/>
    <w:lvl w:ilvl="0" w:tplc="62A6FEA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536269D2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3386234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0D1E8964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38744198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F646982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8D2710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C48A98A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EF3C877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9" w15:restartNumberingAfterBreak="0">
    <w:nsid w:val="3E6A3465"/>
    <w:multiLevelType w:val="hybridMultilevel"/>
    <w:tmpl w:val="886640D8"/>
    <w:lvl w:ilvl="0" w:tplc="0B78402A">
      <w:start w:val="1"/>
      <w:numFmt w:val="decimal"/>
      <w:lvlText w:val="%1."/>
      <w:lvlJc w:val="left"/>
      <w:pPr>
        <w:ind w:left="580" w:hanging="4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D240CF4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5D48F454">
      <w:start w:val="1"/>
      <w:numFmt w:val="bullet"/>
      <w:lvlText w:val="•"/>
      <w:lvlJc w:val="left"/>
      <w:pPr>
        <w:ind w:left="2336" w:hanging="426"/>
      </w:pPr>
      <w:rPr>
        <w:rFonts w:hint="default"/>
      </w:rPr>
    </w:lvl>
    <w:lvl w:ilvl="3" w:tplc="BE2C3A32">
      <w:start w:val="1"/>
      <w:numFmt w:val="bullet"/>
      <w:lvlText w:val="•"/>
      <w:lvlJc w:val="left"/>
      <w:pPr>
        <w:ind w:left="3215" w:hanging="426"/>
      </w:pPr>
      <w:rPr>
        <w:rFonts w:hint="default"/>
      </w:rPr>
    </w:lvl>
    <w:lvl w:ilvl="4" w:tplc="E1ECD5B0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7B6EC770">
      <w:start w:val="1"/>
      <w:numFmt w:val="bullet"/>
      <w:lvlText w:val="•"/>
      <w:lvlJc w:val="left"/>
      <w:pPr>
        <w:ind w:left="4972" w:hanging="426"/>
      </w:pPr>
      <w:rPr>
        <w:rFonts w:hint="default"/>
      </w:rPr>
    </w:lvl>
    <w:lvl w:ilvl="6" w:tplc="B0DA25D2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330CB994">
      <w:start w:val="1"/>
      <w:numFmt w:val="bullet"/>
      <w:lvlText w:val="•"/>
      <w:lvlJc w:val="left"/>
      <w:pPr>
        <w:ind w:left="6729" w:hanging="426"/>
      </w:pPr>
      <w:rPr>
        <w:rFonts w:hint="default"/>
      </w:rPr>
    </w:lvl>
    <w:lvl w:ilvl="8" w:tplc="0FDE034A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0" w15:restartNumberingAfterBreak="0">
    <w:nsid w:val="3FB07D46"/>
    <w:multiLevelType w:val="hybridMultilevel"/>
    <w:tmpl w:val="8C10D0AE"/>
    <w:lvl w:ilvl="0" w:tplc="42C0546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5C8CDF5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4BA4E6A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CE76197C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19B212C4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4B567B70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033C5600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B952F19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FB5EF024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31" w15:restartNumberingAfterBreak="0">
    <w:nsid w:val="40774D1B"/>
    <w:multiLevelType w:val="hybridMultilevel"/>
    <w:tmpl w:val="8B7453D2"/>
    <w:lvl w:ilvl="0" w:tplc="27F8E274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127A1FEC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F56E1CFA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2DE4D75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0004BD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B6C2B72E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40A0784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B10E007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88D6EB6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2" w15:restartNumberingAfterBreak="0">
    <w:nsid w:val="411C1DC5"/>
    <w:multiLevelType w:val="hybridMultilevel"/>
    <w:tmpl w:val="7DBAC574"/>
    <w:lvl w:ilvl="0" w:tplc="9904A44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00A337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EBA24780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82602F0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78D85F96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660EB1D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4882F00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5050605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933E364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3" w15:restartNumberingAfterBreak="0">
    <w:nsid w:val="41615F7A"/>
    <w:multiLevelType w:val="hybridMultilevel"/>
    <w:tmpl w:val="23E68424"/>
    <w:lvl w:ilvl="0" w:tplc="BB5AE39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5A6608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824E57A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F66C340E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8163A18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78EF1E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24F66DA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3280B8A0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248861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4" w15:restartNumberingAfterBreak="0">
    <w:nsid w:val="465D2FA6"/>
    <w:multiLevelType w:val="hybridMultilevel"/>
    <w:tmpl w:val="69962962"/>
    <w:lvl w:ilvl="0" w:tplc="EBFE26F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066CBF3A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CA18B4A6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A2C997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502C30CE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946EBD1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9D80CEB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5041D0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49F6F58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5" w15:restartNumberingAfterBreak="0">
    <w:nsid w:val="46A437EF"/>
    <w:multiLevelType w:val="hybridMultilevel"/>
    <w:tmpl w:val="F6D83DD6"/>
    <w:lvl w:ilvl="0" w:tplc="AEEE4E6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516E2E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BFC461A4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667AE1CC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F19463C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86AE41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070FF5C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53056D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62CEE6A0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6" w15:restartNumberingAfterBreak="0">
    <w:nsid w:val="4E9F75AF"/>
    <w:multiLevelType w:val="hybridMultilevel"/>
    <w:tmpl w:val="1B0E34D8"/>
    <w:lvl w:ilvl="0" w:tplc="A93E294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D9EA6964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8250D4F0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81144F84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090EB252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29CEC2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DE0AA95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233657E2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CDC21474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7" w15:restartNumberingAfterBreak="0">
    <w:nsid w:val="59392400"/>
    <w:multiLevelType w:val="hybridMultilevel"/>
    <w:tmpl w:val="AED499B2"/>
    <w:lvl w:ilvl="0" w:tplc="DB8AEBA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DF520F52">
      <w:start w:val="1"/>
      <w:numFmt w:val="decimal"/>
      <w:lvlText w:val="%2."/>
      <w:lvlJc w:val="left"/>
      <w:pPr>
        <w:ind w:left="1003" w:hanging="426"/>
      </w:pPr>
      <w:rPr>
        <w:rFonts w:ascii="Times New Roman" w:eastAsia="Times New Roman" w:hAnsi="Times New Roman" w:hint="default"/>
        <w:sz w:val="24"/>
        <w:szCs w:val="24"/>
      </w:rPr>
    </w:lvl>
    <w:lvl w:ilvl="2" w:tplc="3D625566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5BE0AD2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8BA49464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2CFC4D1A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3C74B4A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E0A6E856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D7126F06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38" w15:restartNumberingAfterBreak="0">
    <w:nsid w:val="5B1507CB"/>
    <w:multiLevelType w:val="hybridMultilevel"/>
    <w:tmpl w:val="6750C7B8"/>
    <w:lvl w:ilvl="0" w:tplc="73E228B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2705D0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DB1440F8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D6A4C9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B5A5D6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8B164AD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7F0D2C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29A1AAA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52E2FA12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9" w15:restartNumberingAfterBreak="0">
    <w:nsid w:val="5CAE4292"/>
    <w:multiLevelType w:val="hybridMultilevel"/>
    <w:tmpl w:val="22A69DCE"/>
    <w:lvl w:ilvl="0" w:tplc="83C0E472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A454D9D2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09ECDEE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98EC1086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4A646820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FACAA756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21A06DD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28D2536E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3522D3E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40" w15:restartNumberingAfterBreak="0">
    <w:nsid w:val="602F38CA"/>
    <w:multiLevelType w:val="hybridMultilevel"/>
    <w:tmpl w:val="B68C9C86"/>
    <w:lvl w:ilvl="0" w:tplc="40DE122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F402B430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67C1FB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15A749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653ABC42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DEE0F57E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6C602DAE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D674C87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433601B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41" w15:restartNumberingAfterBreak="0">
    <w:nsid w:val="60B26298"/>
    <w:multiLevelType w:val="hybridMultilevel"/>
    <w:tmpl w:val="5E80D898"/>
    <w:lvl w:ilvl="0" w:tplc="F364EF9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BBB6E8EE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78D4D1C2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7EACF75E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71C04D5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3342F16E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90882DF4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A74844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86B8BAB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42" w15:restartNumberingAfterBreak="0">
    <w:nsid w:val="694E283F"/>
    <w:multiLevelType w:val="hybridMultilevel"/>
    <w:tmpl w:val="7E0C3708"/>
    <w:lvl w:ilvl="0" w:tplc="8C10C0C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A09D7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509CE08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9FD6485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B26A101A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B5651E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08C0EFC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81C5AA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5940C2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43" w15:restartNumberingAfterBreak="0">
    <w:nsid w:val="702E5AA4"/>
    <w:multiLevelType w:val="hybridMultilevel"/>
    <w:tmpl w:val="383843DA"/>
    <w:lvl w:ilvl="0" w:tplc="628E5DF6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91A04D6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CD060188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181A178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3864AF80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5F628E8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E6C00B22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D9C5F46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9DE8456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44" w15:restartNumberingAfterBreak="0">
    <w:nsid w:val="7A1719D1"/>
    <w:multiLevelType w:val="hybridMultilevel"/>
    <w:tmpl w:val="28D61110"/>
    <w:lvl w:ilvl="0" w:tplc="004A6A62">
      <w:start w:val="1"/>
      <w:numFmt w:val="decimal"/>
      <w:lvlText w:val="%1."/>
      <w:lvlJc w:val="left"/>
      <w:pPr>
        <w:ind w:left="1003"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8A699A4">
      <w:start w:val="1"/>
      <w:numFmt w:val="decimal"/>
      <w:lvlText w:val="%2."/>
      <w:lvlJc w:val="left"/>
      <w:pPr>
        <w:ind w:left="1003" w:hanging="425"/>
      </w:pPr>
      <w:rPr>
        <w:rFonts w:ascii="Times New Roman" w:eastAsia="Times New Roman" w:hAnsi="Times New Roman" w:hint="default"/>
        <w:sz w:val="24"/>
        <w:szCs w:val="24"/>
      </w:rPr>
    </w:lvl>
    <w:lvl w:ilvl="2" w:tplc="BA909B60">
      <w:start w:val="1"/>
      <w:numFmt w:val="lowerLetter"/>
      <w:lvlText w:val="%3)"/>
      <w:lvlJc w:val="left"/>
      <w:pPr>
        <w:ind w:left="1429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35E29D3C">
      <w:start w:val="1"/>
      <w:numFmt w:val="bullet"/>
      <w:lvlText w:val="•"/>
      <w:lvlJc w:val="left"/>
      <w:pPr>
        <w:ind w:left="1429" w:hanging="425"/>
      </w:pPr>
      <w:rPr>
        <w:rFonts w:hint="default"/>
      </w:rPr>
    </w:lvl>
    <w:lvl w:ilvl="4" w:tplc="A5C62F3A">
      <w:start w:val="1"/>
      <w:numFmt w:val="bullet"/>
      <w:lvlText w:val="•"/>
      <w:lvlJc w:val="left"/>
      <w:pPr>
        <w:ind w:left="2563" w:hanging="425"/>
      </w:pPr>
      <w:rPr>
        <w:rFonts w:hint="default"/>
      </w:rPr>
    </w:lvl>
    <w:lvl w:ilvl="5" w:tplc="22A8EBA6">
      <w:start w:val="1"/>
      <w:numFmt w:val="bullet"/>
      <w:lvlText w:val="•"/>
      <w:lvlJc w:val="left"/>
      <w:pPr>
        <w:ind w:left="3696" w:hanging="425"/>
      </w:pPr>
      <w:rPr>
        <w:rFonts w:hint="default"/>
      </w:rPr>
    </w:lvl>
    <w:lvl w:ilvl="6" w:tplc="BEF2F3A6">
      <w:start w:val="1"/>
      <w:numFmt w:val="bullet"/>
      <w:lvlText w:val="•"/>
      <w:lvlJc w:val="left"/>
      <w:pPr>
        <w:ind w:left="4830" w:hanging="425"/>
      </w:pPr>
      <w:rPr>
        <w:rFonts w:hint="default"/>
      </w:rPr>
    </w:lvl>
    <w:lvl w:ilvl="7" w:tplc="CE040EE2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8" w:tplc="338E53FA">
      <w:start w:val="1"/>
      <w:numFmt w:val="bullet"/>
      <w:lvlText w:val="•"/>
      <w:lvlJc w:val="left"/>
      <w:pPr>
        <w:ind w:left="7097" w:hanging="425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9"/>
  </w:num>
  <w:num w:numId="4">
    <w:abstractNumId w:val="31"/>
  </w:num>
  <w:num w:numId="5">
    <w:abstractNumId w:val="9"/>
  </w:num>
  <w:num w:numId="6">
    <w:abstractNumId w:val="41"/>
  </w:num>
  <w:num w:numId="7">
    <w:abstractNumId w:val="16"/>
  </w:num>
  <w:num w:numId="8">
    <w:abstractNumId w:val="2"/>
  </w:num>
  <w:num w:numId="9">
    <w:abstractNumId w:val="0"/>
  </w:num>
  <w:num w:numId="10">
    <w:abstractNumId w:val="4"/>
  </w:num>
  <w:num w:numId="11">
    <w:abstractNumId w:val="35"/>
  </w:num>
  <w:num w:numId="12">
    <w:abstractNumId w:val="11"/>
  </w:num>
  <w:num w:numId="13">
    <w:abstractNumId w:val="21"/>
  </w:num>
  <w:num w:numId="14">
    <w:abstractNumId w:val="15"/>
  </w:num>
  <w:num w:numId="15">
    <w:abstractNumId w:val="32"/>
  </w:num>
  <w:num w:numId="16">
    <w:abstractNumId w:val="20"/>
  </w:num>
  <w:num w:numId="17">
    <w:abstractNumId w:val="26"/>
  </w:num>
  <w:num w:numId="18">
    <w:abstractNumId w:val="1"/>
  </w:num>
  <w:num w:numId="19">
    <w:abstractNumId w:val="42"/>
  </w:num>
  <w:num w:numId="20">
    <w:abstractNumId w:val="27"/>
  </w:num>
  <w:num w:numId="21">
    <w:abstractNumId w:val="17"/>
  </w:num>
  <w:num w:numId="22">
    <w:abstractNumId w:val="39"/>
  </w:num>
  <w:num w:numId="23">
    <w:abstractNumId w:val="6"/>
  </w:num>
  <w:num w:numId="24">
    <w:abstractNumId w:val="44"/>
  </w:num>
  <w:num w:numId="25">
    <w:abstractNumId w:val="8"/>
  </w:num>
  <w:num w:numId="26">
    <w:abstractNumId w:val="37"/>
  </w:num>
  <w:num w:numId="27">
    <w:abstractNumId w:val="38"/>
  </w:num>
  <w:num w:numId="28">
    <w:abstractNumId w:val="14"/>
  </w:num>
  <w:num w:numId="29">
    <w:abstractNumId w:val="12"/>
  </w:num>
  <w:num w:numId="30">
    <w:abstractNumId w:val="18"/>
  </w:num>
  <w:num w:numId="31">
    <w:abstractNumId w:val="25"/>
  </w:num>
  <w:num w:numId="32">
    <w:abstractNumId w:val="24"/>
  </w:num>
  <w:num w:numId="33">
    <w:abstractNumId w:val="3"/>
  </w:num>
  <w:num w:numId="34">
    <w:abstractNumId w:val="7"/>
  </w:num>
  <w:num w:numId="35">
    <w:abstractNumId w:val="29"/>
  </w:num>
  <w:num w:numId="36">
    <w:abstractNumId w:val="28"/>
  </w:num>
  <w:num w:numId="37">
    <w:abstractNumId w:val="40"/>
  </w:num>
  <w:num w:numId="38">
    <w:abstractNumId w:val="23"/>
  </w:num>
  <w:num w:numId="39">
    <w:abstractNumId w:val="13"/>
  </w:num>
  <w:num w:numId="40">
    <w:abstractNumId w:val="34"/>
  </w:num>
  <w:num w:numId="41">
    <w:abstractNumId w:val="33"/>
  </w:num>
  <w:num w:numId="42">
    <w:abstractNumId w:val="5"/>
  </w:num>
  <w:num w:numId="43">
    <w:abstractNumId w:val="22"/>
  </w:num>
  <w:num w:numId="44">
    <w:abstractNumId w:val="4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12"/>
    <w:rsid w:val="000F62FF"/>
    <w:rsid w:val="00263612"/>
    <w:rsid w:val="0099799A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094A2-A5F0-45AA-987A-498F926A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636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636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3612"/>
    <w:pPr>
      <w:ind w:left="578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612"/>
    <w:rPr>
      <w:rFonts w:cstheme="minorBid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263612"/>
  </w:style>
  <w:style w:type="paragraph" w:customStyle="1" w:styleId="TableParagraph">
    <w:name w:val="Table Paragraph"/>
    <w:basedOn w:val="Normale"/>
    <w:uiPriority w:val="1"/>
    <w:qFormat/>
    <w:rsid w:val="00263612"/>
  </w:style>
  <w:style w:type="paragraph" w:styleId="Intestazione">
    <w:name w:val="header"/>
    <w:basedOn w:val="Normale"/>
    <w:link w:val="IntestazioneCarattere"/>
    <w:uiPriority w:val="99"/>
    <w:unhideWhenUsed/>
    <w:rsid w:val="0026361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61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361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612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2023-02-28T14:51:00Z</dcterms:created>
  <dcterms:modified xsi:type="dcterms:W3CDTF">2023-02-28T14:53:00Z</dcterms:modified>
</cp:coreProperties>
</file>