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F4" w:rsidRPr="002611F4" w:rsidRDefault="002611F4" w:rsidP="002611F4">
      <w:pPr>
        <w:ind w:right="-1"/>
        <w:jc w:val="center"/>
        <w:rPr>
          <w:rFonts w:ascii="Times New Roman" w:hAnsi="Times New Roman"/>
          <w:sz w:val="24"/>
          <w:szCs w:val="24"/>
        </w:rPr>
      </w:pPr>
    </w:p>
    <w:p w:rsidR="002611F4" w:rsidRPr="002611F4" w:rsidRDefault="002611F4" w:rsidP="002611F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905EB7">
        <w:rPr>
          <w:rFonts w:ascii="Times New Roman" w:hAnsi="Times New Roman"/>
          <w:sz w:val="24"/>
          <w:szCs w:val="24"/>
        </w:rPr>
        <w:t xml:space="preserve">ALLEGATO </w:t>
      </w:r>
      <w:r w:rsidR="00905EB7" w:rsidRPr="00905EB7">
        <w:rPr>
          <w:rFonts w:ascii="Times New Roman" w:hAnsi="Times New Roman"/>
          <w:sz w:val="24"/>
          <w:szCs w:val="24"/>
        </w:rPr>
        <w:t>B</w:t>
      </w:r>
    </w:p>
    <w:p w:rsidR="002611F4" w:rsidRPr="00905EB7" w:rsidRDefault="002611F4" w:rsidP="002611F4">
      <w:pPr>
        <w:ind w:right="-1"/>
        <w:jc w:val="center"/>
        <w:rPr>
          <w:rFonts w:ascii="Times New Roman" w:hAnsi="Times New Roman"/>
          <w:sz w:val="24"/>
          <w:szCs w:val="24"/>
        </w:rPr>
      </w:pPr>
      <w:r w:rsidRPr="002611F4">
        <w:rPr>
          <w:rFonts w:ascii="Times New Roman" w:hAnsi="Times New Roman"/>
          <w:sz w:val="24"/>
          <w:szCs w:val="24"/>
        </w:rPr>
        <w:t>(articolo 5</w:t>
      </w:r>
      <w:r w:rsidR="00E97CBB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2611F4">
        <w:rPr>
          <w:rFonts w:ascii="Times New Roman" w:hAnsi="Times New Roman"/>
          <w:sz w:val="24"/>
          <w:szCs w:val="24"/>
        </w:rPr>
        <w:t xml:space="preserve"> comma 3)</w:t>
      </w:r>
    </w:p>
    <w:p w:rsidR="002611F4" w:rsidRPr="002611F4" w:rsidRDefault="002611F4" w:rsidP="002611F4">
      <w:pPr>
        <w:rPr>
          <w:rFonts w:ascii="Times New Roman" w:hAnsi="Times New Roman"/>
          <w:sz w:val="24"/>
          <w:szCs w:val="24"/>
        </w:rPr>
      </w:pPr>
    </w:p>
    <w:p w:rsidR="002611F4" w:rsidRPr="002611F4" w:rsidRDefault="002611F4" w:rsidP="002611F4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2611F4">
        <w:rPr>
          <w:rFonts w:ascii="Times New Roman" w:hAnsi="Times New Roman"/>
          <w:sz w:val="24"/>
          <w:szCs w:val="24"/>
        </w:rPr>
        <w:t>Indennità forfettaria dovuta per la regolarizzazione dell’occupazione e dell’uso delle strade regionali e delle relative pertinenze fuori dai centri abitati (esclusi gli accessi agricoli e i pedonali fino a 1,60 metri).</w:t>
      </w:r>
    </w:p>
    <w:p w:rsidR="002611F4" w:rsidRPr="002611F4" w:rsidRDefault="002611F4" w:rsidP="002611F4">
      <w:pPr>
        <w:rPr>
          <w:rFonts w:ascii="Times New Roman" w:hAnsi="Times New Roman"/>
          <w:sz w:val="24"/>
          <w:szCs w:val="24"/>
        </w:rPr>
      </w:pPr>
    </w:p>
    <w:p w:rsidR="002611F4" w:rsidRPr="002611F4" w:rsidRDefault="002611F4" w:rsidP="002611F4">
      <w:pPr>
        <w:ind w:right="3542"/>
        <w:jc w:val="both"/>
        <w:rPr>
          <w:rFonts w:ascii="Times New Roman" w:hAnsi="Times New Roman"/>
          <w:sz w:val="24"/>
          <w:szCs w:val="24"/>
        </w:rPr>
      </w:pP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1239"/>
        <w:gridCol w:w="218"/>
        <w:gridCol w:w="2249"/>
      </w:tblGrid>
      <w:tr w:rsidR="002611F4" w:rsidRPr="002611F4" w:rsidTr="0081601E">
        <w:trPr>
          <w:trHeight w:val="598"/>
        </w:trPr>
        <w:tc>
          <w:tcPr>
            <w:tcW w:w="6345" w:type="dxa"/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INDICAZIONE DELL’OGGETTO</w:t>
            </w:r>
          </w:p>
        </w:tc>
        <w:tc>
          <w:tcPr>
            <w:tcW w:w="1457" w:type="dxa"/>
            <w:gridSpan w:val="2"/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Canone €</w:t>
            </w:r>
          </w:p>
        </w:tc>
        <w:tc>
          <w:tcPr>
            <w:tcW w:w="2249" w:type="dxa"/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ANNOTAZIONI</w:t>
            </w:r>
          </w:p>
        </w:tc>
      </w:tr>
      <w:tr w:rsidR="002611F4" w:rsidRPr="002611F4" w:rsidTr="0081601E">
        <w:trPr>
          <w:cantSplit/>
        </w:trPr>
        <w:tc>
          <w:tcPr>
            <w:tcW w:w="10051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2611F4" w:rsidRPr="002611F4" w:rsidRDefault="002611F4" w:rsidP="002611F4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kern w:val="36"/>
                <w:sz w:val="24"/>
                <w:szCs w:val="24"/>
              </w:rPr>
              <w:t>TABELLA I) –TARIFFARIO PER OCCUPAZIONI PERMANENTI*</w:t>
            </w: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bottom w:val="nil"/>
            </w:tcBorders>
          </w:tcPr>
          <w:p w:rsidR="002611F4" w:rsidRPr="002611F4" w:rsidRDefault="002611F4" w:rsidP="002611F4">
            <w:pPr>
              <w:numPr>
                <w:ilvl w:val="0"/>
                <w:numId w:val="1"/>
              </w:numPr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ACCESSI CARRABILI, attraverso banchine, scarpate, fossi, marciapiedi, costruiti mediante ponticelli, </w:t>
            </w:r>
            <w:proofErr w:type="spellStart"/>
            <w:r w:rsidRPr="002611F4">
              <w:rPr>
                <w:rFonts w:ascii="Times New Roman" w:hAnsi="Times New Roman"/>
                <w:sz w:val="24"/>
                <w:szCs w:val="24"/>
              </w:rPr>
              <w:t>cavalcafossi</w:t>
            </w:r>
            <w:proofErr w:type="spellEnd"/>
            <w:r w:rsidRPr="00261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11F4">
              <w:rPr>
                <w:rFonts w:ascii="Times New Roman" w:hAnsi="Times New Roman"/>
                <w:sz w:val="24"/>
                <w:szCs w:val="24"/>
              </w:rPr>
              <w:t>cunettoni</w:t>
            </w:r>
            <w:proofErr w:type="spellEnd"/>
            <w:r w:rsidRPr="002611F4">
              <w:rPr>
                <w:rFonts w:ascii="Times New Roman" w:hAnsi="Times New Roman"/>
                <w:sz w:val="24"/>
                <w:szCs w:val="24"/>
              </w:rPr>
              <w:t xml:space="preserve">, solette o semplice movimento di materiale, misurati nel senso parallelo alla strada e fra i margini che delimitano l’accesso ubicati ad una quota compresa tra i 300 metri </w:t>
            </w:r>
            <w:proofErr w:type="spellStart"/>
            <w:r w:rsidRPr="002611F4">
              <w:rPr>
                <w:rFonts w:ascii="Times New Roman" w:hAnsi="Times New Roman"/>
                <w:sz w:val="24"/>
                <w:szCs w:val="24"/>
              </w:rPr>
              <w:t>s.l.m.e</w:t>
            </w:r>
            <w:proofErr w:type="spellEnd"/>
            <w:r w:rsidRPr="002611F4">
              <w:rPr>
                <w:rFonts w:ascii="Times New Roman" w:hAnsi="Times New Roman"/>
                <w:sz w:val="24"/>
                <w:szCs w:val="24"/>
              </w:rPr>
              <w:t xml:space="preserve"> gli 800 metri s.l.m.:</w:t>
            </w:r>
          </w:p>
          <w:p w:rsidR="002611F4" w:rsidRPr="002611F4" w:rsidRDefault="002611F4" w:rsidP="002611F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bottom w:val="nil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191"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2"/>
              </w:numPr>
              <w:tabs>
                <w:tab w:val="left" w:pos="1410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fino a metri 5,00 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€132,00/m</w:t>
            </w:r>
          </w:p>
        </w:tc>
        <w:tc>
          <w:tcPr>
            <w:tcW w:w="2249" w:type="dxa"/>
            <w:vMerge/>
          </w:tcPr>
          <w:p w:rsidR="002611F4" w:rsidRPr="002611F4" w:rsidRDefault="002611F4" w:rsidP="0026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bottom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2"/>
              </w:numPr>
              <w:tabs>
                <w:tab w:val="left" w:pos="1410"/>
              </w:tabs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oltre metri 5,01 </w:t>
            </w:r>
          </w:p>
          <w:p w:rsidR="002611F4" w:rsidRPr="002611F4" w:rsidRDefault="002611F4" w:rsidP="002611F4">
            <w:pPr>
              <w:tabs>
                <w:tab w:val="left" w:pos="1410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670" w:type="dxa"/>
              <w:tblLook w:val="0000" w:firstRow="0" w:lastRow="0" w:firstColumn="0" w:lastColumn="0" w:noHBand="0" w:noVBand="0"/>
            </w:tblPr>
            <w:tblGrid>
              <w:gridCol w:w="6062"/>
            </w:tblGrid>
            <w:tr w:rsidR="002611F4" w:rsidRPr="002611F4" w:rsidTr="0081601E">
              <w:trPr>
                <w:cantSplit/>
              </w:trPr>
              <w:tc>
                <w:tcPr>
                  <w:tcW w:w="5670" w:type="dxa"/>
                </w:tcPr>
                <w:p w:rsidR="002611F4" w:rsidRPr="002611F4" w:rsidRDefault="002611F4" w:rsidP="002611F4">
                  <w:pPr>
                    <w:numPr>
                      <w:ilvl w:val="0"/>
                      <w:numId w:val="1"/>
                    </w:numPr>
                    <w:ind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ACCESSI CARRABILI, attraverso banchine,</w:t>
                  </w:r>
                  <w:r w:rsidR="00F7246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 xml:space="preserve">scarpate, fossi, marciapiedi, costruiti mediante ponticelli, </w:t>
                  </w:r>
                  <w:proofErr w:type="spellStart"/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cavalcafossi</w:t>
                  </w:r>
                  <w:proofErr w:type="spellEnd"/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cunettoni</w:t>
                  </w:r>
                  <w:proofErr w:type="spellEnd"/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, solette o semplice movimento di materiale, misurati nel senso parallelo alla strada e fra i margini che delimitano l’accesso ubicati ad una quota superiore a 800 metri s.l.m. e fino a 1200 metri s.l.m.:</w:t>
                  </w:r>
                </w:p>
                <w:p w:rsidR="002611F4" w:rsidRPr="002611F4" w:rsidRDefault="002611F4" w:rsidP="002611F4">
                  <w:pPr>
                    <w:ind w:left="720"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611F4" w:rsidRPr="002611F4" w:rsidTr="0081601E">
              <w:trPr>
                <w:cantSplit/>
              </w:trPr>
              <w:tc>
                <w:tcPr>
                  <w:tcW w:w="5670" w:type="dxa"/>
                </w:tcPr>
                <w:p w:rsidR="002611F4" w:rsidRPr="002611F4" w:rsidRDefault="002611F4" w:rsidP="002611F4">
                  <w:pPr>
                    <w:numPr>
                      <w:ilvl w:val="0"/>
                      <w:numId w:val="2"/>
                    </w:numPr>
                    <w:tabs>
                      <w:tab w:val="left" w:pos="1410"/>
                    </w:tabs>
                    <w:ind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 xml:space="preserve">fino a metri 5,00 </w:t>
                  </w:r>
                </w:p>
              </w:tc>
            </w:tr>
            <w:tr w:rsidR="002611F4" w:rsidRPr="002611F4" w:rsidTr="0081601E">
              <w:trPr>
                <w:cantSplit/>
              </w:trPr>
              <w:tc>
                <w:tcPr>
                  <w:tcW w:w="5670" w:type="dxa"/>
                </w:tcPr>
                <w:p w:rsidR="002611F4" w:rsidRPr="002611F4" w:rsidRDefault="002611F4" w:rsidP="002611F4">
                  <w:pPr>
                    <w:numPr>
                      <w:ilvl w:val="0"/>
                      <w:numId w:val="2"/>
                    </w:numPr>
                    <w:tabs>
                      <w:tab w:val="left" w:pos="1410"/>
                    </w:tabs>
                    <w:ind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 xml:space="preserve">oltre metri 5,01 </w:t>
                  </w:r>
                </w:p>
                <w:p w:rsidR="002611F4" w:rsidRPr="002611F4" w:rsidRDefault="002611F4" w:rsidP="002611F4">
                  <w:pPr>
                    <w:tabs>
                      <w:tab w:val="left" w:pos="1410"/>
                    </w:tabs>
                    <w:ind w:left="720"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5846" w:type="dxa"/>
                    <w:tblLook w:val="0000" w:firstRow="0" w:lastRow="0" w:firstColumn="0" w:lastColumn="0" w:noHBand="0" w:noVBand="0"/>
                  </w:tblPr>
                  <w:tblGrid>
                    <w:gridCol w:w="5846"/>
                  </w:tblGrid>
                  <w:tr w:rsidR="002611F4" w:rsidRPr="002611F4" w:rsidTr="0081601E">
                    <w:trPr>
                      <w:cantSplit/>
                    </w:trPr>
                    <w:tc>
                      <w:tcPr>
                        <w:tcW w:w="5846" w:type="dxa"/>
                      </w:tcPr>
                      <w:p w:rsidR="002611F4" w:rsidRPr="002611F4" w:rsidRDefault="002611F4" w:rsidP="002611F4">
                        <w:pPr>
                          <w:numPr>
                            <w:ilvl w:val="0"/>
                            <w:numId w:val="1"/>
                          </w:numPr>
                          <w:ind w:hanging="72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ACCESSI CARRABILI, attraverso </w:t>
                        </w:r>
                        <w:proofErr w:type="gramStart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banchine,   </w:t>
                        </w:r>
                        <w:proofErr w:type="gramEnd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scarpate, fossi, marciapiedi, costruiti mediante ponticelli, </w:t>
                        </w:r>
                        <w:proofErr w:type="spellStart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cavalcafossi</w:t>
                        </w:r>
                        <w:proofErr w:type="spellEnd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cunettoni</w:t>
                        </w:r>
                        <w:proofErr w:type="spellEnd"/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solette o semplice movimento di materiale, misurati nel senso parallelo alla strada e fra i margini che delimitano l’accesso ubicati ad una quota superiore a 1200 metri s.l.m.:</w:t>
                        </w:r>
                      </w:p>
                      <w:p w:rsidR="002611F4" w:rsidRPr="002611F4" w:rsidRDefault="002611F4" w:rsidP="002611F4">
                        <w:pPr>
                          <w:ind w:left="720" w:hanging="72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611F4" w:rsidRPr="002611F4" w:rsidTr="0081601E">
                    <w:trPr>
                      <w:cantSplit/>
                    </w:trPr>
                    <w:tc>
                      <w:tcPr>
                        <w:tcW w:w="5846" w:type="dxa"/>
                      </w:tcPr>
                      <w:p w:rsidR="002611F4" w:rsidRPr="002611F4" w:rsidRDefault="002611F4" w:rsidP="002611F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10"/>
                          </w:tabs>
                          <w:ind w:hanging="72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fino a metri 5,00 </w:t>
                        </w:r>
                      </w:p>
                    </w:tc>
                  </w:tr>
                  <w:tr w:rsidR="002611F4" w:rsidRPr="002611F4" w:rsidTr="0081601E">
                    <w:trPr>
                      <w:cantSplit/>
                    </w:trPr>
                    <w:tc>
                      <w:tcPr>
                        <w:tcW w:w="5846" w:type="dxa"/>
                      </w:tcPr>
                      <w:p w:rsidR="002611F4" w:rsidRPr="002611F4" w:rsidRDefault="002611F4" w:rsidP="002611F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410"/>
                          </w:tabs>
                          <w:ind w:hanging="72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611F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oltre metri 5,01 </w:t>
                        </w:r>
                      </w:p>
                    </w:tc>
                  </w:tr>
                </w:tbl>
                <w:p w:rsidR="002611F4" w:rsidRPr="002611F4" w:rsidRDefault="002611F4" w:rsidP="002611F4">
                  <w:pPr>
                    <w:tabs>
                      <w:tab w:val="left" w:pos="1410"/>
                    </w:tabs>
                    <w:ind w:left="720" w:hanging="7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611F4" w:rsidRPr="002611F4" w:rsidRDefault="002611F4" w:rsidP="002611F4">
            <w:pPr>
              <w:tabs>
                <w:tab w:val="left" w:pos="1410"/>
              </w:tabs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€ 44,00/m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241" w:type="dxa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1"/>
            </w:tblGrid>
            <w:tr w:rsidR="002611F4" w:rsidRPr="002611F4" w:rsidTr="0081601E">
              <w:trPr>
                <w:cantSplit/>
              </w:trPr>
              <w:tc>
                <w:tcPr>
                  <w:tcW w:w="1241" w:type="dxa"/>
                </w:tcPr>
                <w:p w:rsidR="002611F4" w:rsidRPr="002611F4" w:rsidRDefault="002611F4" w:rsidP="002611F4">
                  <w:pPr>
                    <w:ind w:left="-59" w:right="-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€114,00/m</w:t>
                  </w:r>
                </w:p>
              </w:tc>
            </w:tr>
            <w:tr w:rsidR="002611F4" w:rsidRPr="002611F4" w:rsidTr="0081601E">
              <w:trPr>
                <w:cantSplit/>
              </w:trPr>
              <w:tc>
                <w:tcPr>
                  <w:tcW w:w="1241" w:type="dxa"/>
                </w:tcPr>
                <w:p w:rsidR="002611F4" w:rsidRPr="002611F4" w:rsidRDefault="002611F4" w:rsidP="002611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€ 38,00/m</w:t>
                  </w:r>
                </w:p>
              </w:tc>
            </w:tr>
          </w:tbl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83"/>
            </w:tblGrid>
            <w:tr w:rsidR="002611F4" w:rsidRPr="002611F4" w:rsidTr="0081601E">
              <w:trPr>
                <w:cantSplit/>
              </w:trPr>
              <w:tc>
                <w:tcPr>
                  <w:tcW w:w="1083" w:type="dxa"/>
                </w:tcPr>
                <w:p w:rsidR="002611F4" w:rsidRPr="002611F4" w:rsidRDefault="002611F4" w:rsidP="002611F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€108,00m</w:t>
                  </w:r>
                </w:p>
              </w:tc>
            </w:tr>
            <w:tr w:rsidR="002611F4" w:rsidRPr="002611F4" w:rsidTr="0081601E">
              <w:trPr>
                <w:cantSplit/>
              </w:trPr>
              <w:tc>
                <w:tcPr>
                  <w:tcW w:w="1083" w:type="dxa"/>
                </w:tcPr>
                <w:p w:rsidR="002611F4" w:rsidRPr="002611F4" w:rsidRDefault="002611F4" w:rsidP="002611F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11F4">
                    <w:rPr>
                      <w:rFonts w:ascii="Times New Roman" w:hAnsi="Times New Roman"/>
                      <w:sz w:val="24"/>
                      <w:szCs w:val="24"/>
                    </w:rPr>
                    <w:t>€ 32,00m</w:t>
                  </w:r>
                </w:p>
              </w:tc>
            </w:tr>
          </w:tbl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2611F4" w:rsidRPr="002611F4" w:rsidRDefault="002611F4" w:rsidP="002611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1F4" w:rsidRPr="002611F4" w:rsidRDefault="002611F4" w:rsidP="002611F4">
            <w:p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lastRenderedPageBreak/>
              <w:t>4)   PONTI, tombini, ponti canali per condotta d’acqua, ponti per sovrapassaggio o sottopassaggio di strade costruiti attraverso il corpo stradale per metro quadrato di superficie occupata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€ 198,00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La superficie o la proiezione sono ricavate moltiplicando la larghezza del piano viabile della strada per la larghezza totale dell’attraversamento.</w:t>
            </w: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CONDUTTURE IDRICHE IN GENERE E CANALIZZAZIONI PER FOGNATURE</w:t>
            </w:r>
          </w:p>
          <w:p w:rsidR="002611F4" w:rsidRPr="002611F4" w:rsidRDefault="002611F4" w:rsidP="002611F4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firstLine="357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€ 198,00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2611F4" w:rsidRPr="002611F4" w:rsidTr="0081601E">
        <w:trPr>
          <w:cantSplit/>
          <w:trHeight w:val="570"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PERCORRENZE fino a 30 metri 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€ 27,50/m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1090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PERCORRENZE oltre i 30 metri  </w:t>
            </w:r>
          </w:p>
        </w:tc>
        <w:tc>
          <w:tcPr>
            <w:tcW w:w="14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€ 5,50/m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fino ad un massimo di € 3.000,00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CONDUTTURE nel sottosuolo per energia elettrica, cavi telefonici o telegrafici, impianti in genere:</w:t>
            </w:r>
          </w:p>
          <w:p w:rsidR="002611F4" w:rsidRPr="002611F4" w:rsidRDefault="002611F4" w:rsidP="002611F4">
            <w:pPr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firstLine="426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€ 198,00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2611F4" w:rsidRPr="002611F4" w:rsidTr="0081601E">
        <w:trPr>
          <w:cantSplit/>
          <w:trHeight w:val="855"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57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57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PERCORRENZE fino a 30 metri </w:t>
            </w:r>
          </w:p>
        </w:tc>
        <w:tc>
          <w:tcPr>
            <w:tcW w:w="1457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€ 27,50/m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F7246E">
        <w:trPr>
          <w:cantSplit/>
          <w:trHeight w:val="855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PERCORRENZE oltre i 30 metri </w:t>
            </w: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keepNext/>
              <w:ind w:left="360" w:firstLine="6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€ 5,50/m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fino ad un massimo di 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€ 3.000,00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F7246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LINEE</w:t>
            </w:r>
            <w:r w:rsidRPr="002611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611F4">
              <w:rPr>
                <w:rFonts w:ascii="Times New Roman" w:hAnsi="Times New Roman"/>
                <w:sz w:val="24"/>
                <w:szCs w:val="24"/>
              </w:rPr>
              <w:t>telefoniche, telegrafiche, elettriche eseguite con cavi aerei</w:t>
            </w:r>
          </w:p>
          <w:p w:rsidR="002611F4" w:rsidRPr="002611F4" w:rsidRDefault="002611F4" w:rsidP="002611F4">
            <w:pPr>
              <w:keepNext/>
              <w:ind w:firstLine="360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€ 198,00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Qualora la situazione ambientale comporti l’obbligatorietà di </w:t>
            </w:r>
            <w:r w:rsidRPr="002611F4">
              <w:rPr>
                <w:rFonts w:ascii="Times New Roman" w:hAnsi="Times New Roman"/>
                <w:sz w:val="24"/>
                <w:szCs w:val="24"/>
              </w:rPr>
              <w:lastRenderedPageBreak/>
              <w:t>installare sostegni interessanti il corpo  stradale (murature, marciapiedi, banchine, ecc.) è dovuta la sovrattassa di € 50,00 per sostegno).</w:t>
            </w:r>
          </w:p>
        </w:tc>
      </w:tr>
      <w:tr w:rsidR="002611F4" w:rsidRPr="002611F4" w:rsidTr="00F7246E">
        <w:trPr>
          <w:cantSplit/>
          <w:trHeight w:val="6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6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PERCORRENZE fino a 30 metri 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€ 27,50/m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960"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keepNext/>
              <w:ind w:left="360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PERCORRENZE oltre i 30 metri </w:t>
            </w:r>
          </w:p>
        </w:tc>
        <w:tc>
          <w:tcPr>
            <w:tcW w:w="14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€ 5,50/m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fino ad un massimo di</w:t>
            </w:r>
            <w:r w:rsidRPr="002611F4">
              <w:rPr>
                <w:rFonts w:ascii="Times New Roman" w:hAnsi="Times New Roman"/>
                <w:sz w:val="24"/>
                <w:szCs w:val="24"/>
              </w:rPr>
              <w:br/>
              <w:t xml:space="preserve">€ 3.000,00 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F4" w:rsidRPr="002611F4" w:rsidRDefault="002611F4" w:rsidP="00261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Altri</w:t>
            </w:r>
            <w:r w:rsidRPr="00261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11F4">
              <w:rPr>
                <w:rFonts w:ascii="Times New Roman" w:hAnsi="Times New Roman"/>
                <w:sz w:val="24"/>
                <w:szCs w:val="24"/>
                <w:u w:val="single"/>
              </w:rPr>
              <w:t>ATTRAVERSAMENTI</w:t>
            </w:r>
            <w:r w:rsidRPr="002611F4">
              <w:rPr>
                <w:rFonts w:ascii="Times New Roman" w:hAnsi="Times New Roman"/>
                <w:sz w:val="24"/>
                <w:szCs w:val="24"/>
              </w:rPr>
              <w:t xml:space="preserve"> con cavi aerei di qualsiasi genere a corpo</w:t>
            </w:r>
          </w:p>
          <w:p w:rsidR="002611F4" w:rsidRPr="002611F4" w:rsidRDefault="002611F4" w:rsidP="00261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€ 275,00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CONDUTTURE per oleodotti e metanodotti</w:t>
            </w:r>
          </w:p>
          <w:p w:rsidR="002611F4" w:rsidRPr="002611F4" w:rsidRDefault="002611F4" w:rsidP="002611F4">
            <w:pPr>
              <w:keepNext/>
              <w:ind w:firstLine="357"/>
              <w:outlineLvl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bCs/>
                <w:iCs/>
                <w:sz w:val="24"/>
                <w:szCs w:val="24"/>
              </w:rPr>
              <w:t>ATTRAVERSAMENTI a corpo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€ 275,00</w:t>
            </w:r>
          </w:p>
        </w:tc>
        <w:tc>
          <w:tcPr>
            <w:tcW w:w="24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La lunghezza delle percorrenze sarà pari alla lunghezza effettiva misurata sul corpo stradale.</w:t>
            </w: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PERCORRENZE</w:t>
            </w:r>
            <w:r w:rsidRPr="00261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1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413"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keepNext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Oleodotti, metanodotti fino a 30 metri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€ 33,00/m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412"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keepNext/>
              <w:ind w:left="357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Oleodotti, metanodotti oltre i 30 metri 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€ 5,50/m</w:t>
            </w: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 xml:space="preserve">fino ad un massimo di </w:t>
            </w:r>
            <w:r w:rsidRPr="002611F4">
              <w:rPr>
                <w:rFonts w:ascii="Times New Roman" w:hAnsi="Times New Roman"/>
                <w:sz w:val="24"/>
                <w:szCs w:val="24"/>
              </w:rPr>
              <w:br/>
              <w:t>€ 3.000,00</w:t>
            </w:r>
          </w:p>
        </w:tc>
        <w:tc>
          <w:tcPr>
            <w:tcW w:w="24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CARTELLI PUBBLICITARI</w:t>
            </w:r>
            <w:r w:rsidRPr="00261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11F4">
              <w:rPr>
                <w:rFonts w:ascii="Times New Roman" w:hAnsi="Times New Roman"/>
                <w:sz w:val="24"/>
                <w:szCs w:val="24"/>
                <w:u w:val="single"/>
              </w:rPr>
              <w:t>posti su demanio stradale</w:t>
            </w:r>
            <w:r w:rsidRPr="002611F4">
              <w:rPr>
                <w:rFonts w:ascii="Times New Roman" w:hAnsi="Times New Roman"/>
                <w:sz w:val="24"/>
                <w:szCs w:val="24"/>
              </w:rPr>
              <w:t>, preventivamente autorizzati dai competenti organi regionali, per ogni metro quadrato di superficie e per ogni facciata:</w:t>
            </w:r>
          </w:p>
          <w:p w:rsidR="002611F4" w:rsidRPr="002611F4" w:rsidRDefault="002611F4" w:rsidP="002611F4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La valutazione della superficie pubblicitaria è da riferirsi ad un minimo di metri quadrati uno.</w:t>
            </w:r>
          </w:p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al metro quadrato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€ 300,00</w:t>
            </w:r>
          </w:p>
        </w:tc>
        <w:tc>
          <w:tcPr>
            <w:tcW w:w="2467" w:type="dxa"/>
            <w:gridSpan w:val="2"/>
            <w:vMerge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segnali di indicazione (freccia) dimensione massima consentita cm 125 x cm 25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€ 180,00</w:t>
            </w:r>
          </w:p>
        </w:tc>
        <w:tc>
          <w:tcPr>
            <w:tcW w:w="24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598"/>
        </w:trPr>
        <w:tc>
          <w:tcPr>
            <w:tcW w:w="6345" w:type="dxa"/>
            <w:tcBorders>
              <w:bottom w:val="nil"/>
            </w:tcBorders>
          </w:tcPr>
          <w:p w:rsidR="002611F4" w:rsidRPr="002611F4" w:rsidRDefault="002611F4" w:rsidP="002611F4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UTILIZZO</w:t>
            </w:r>
            <w:r w:rsidRPr="00261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611F4">
              <w:rPr>
                <w:rFonts w:ascii="Times New Roman" w:hAnsi="Times New Roman"/>
                <w:sz w:val="24"/>
                <w:szCs w:val="24"/>
              </w:rPr>
              <w:t>manufatti</w:t>
            </w:r>
            <w:r w:rsidRPr="00261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611F4" w:rsidRPr="002611F4" w:rsidRDefault="002611F4" w:rsidP="002611F4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(ponti – viadotti – sottopassi ecc.)</w:t>
            </w:r>
          </w:p>
        </w:tc>
        <w:tc>
          <w:tcPr>
            <w:tcW w:w="1239" w:type="dxa"/>
            <w:vMerge w:val="restart"/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 w:val="restart"/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  <w:trHeight w:val="598"/>
        </w:trPr>
        <w:tc>
          <w:tcPr>
            <w:tcW w:w="6345" w:type="dxa"/>
            <w:tcBorders>
              <w:top w:val="nil"/>
              <w:bottom w:val="nil"/>
            </w:tcBorders>
          </w:tcPr>
          <w:p w:rsidR="002611F4" w:rsidRPr="002611F4" w:rsidRDefault="002611F4" w:rsidP="002611F4">
            <w:pPr>
              <w:outlineLvl w:val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1F4">
              <w:rPr>
                <w:rFonts w:ascii="Times New Roman" w:hAnsi="Times New Roman"/>
                <w:bCs/>
                <w:sz w:val="24"/>
                <w:szCs w:val="24"/>
              </w:rPr>
              <w:t xml:space="preserve">STAFFATURA, PERCORRENZA  al metro </w:t>
            </w:r>
          </w:p>
        </w:tc>
        <w:tc>
          <w:tcPr>
            <w:tcW w:w="1239" w:type="dxa"/>
            <w:vMerge/>
            <w:tcBorders>
              <w:bottom w:val="nil"/>
            </w:tcBorders>
            <w:vAlign w:val="center"/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vMerge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a)linee elettriche, telefoniche e telegrafiche per ogni cavo</w:t>
            </w:r>
          </w:p>
        </w:tc>
        <w:tc>
          <w:tcPr>
            <w:tcW w:w="1239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€ 86,00</w:t>
            </w:r>
          </w:p>
        </w:tc>
        <w:tc>
          <w:tcPr>
            <w:tcW w:w="2467" w:type="dxa"/>
            <w:gridSpan w:val="2"/>
            <w:vMerge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b)fognature, acquedotti, reti idriche in genere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€ 110,00</w:t>
            </w:r>
          </w:p>
        </w:tc>
        <w:tc>
          <w:tcPr>
            <w:tcW w:w="2467" w:type="dxa"/>
            <w:gridSpan w:val="2"/>
            <w:vMerge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1F4" w:rsidRPr="002611F4" w:rsidTr="0081601E">
        <w:trPr>
          <w:cantSplit/>
        </w:trPr>
        <w:tc>
          <w:tcPr>
            <w:tcW w:w="6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11F4" w:rsidRPr="002611F4" w:rsidRDefault="002611F4" w:rsidP="002611F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c)oleodotti, metanodotti</w:t>
            </w:r>
          </w:p>
        </w:tc>
        <w:tc>
          <w:tcPr>
            <w:tcW w:w="12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2611F4" w:rsidRPr="002611F4" w:rsidRDefault="002611F4" w:rsidP="002611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1F4">
              <w:rPr>
                <w:rFonts w:ascii="Times New Roman" w:hAnsi="Times New Roman"/>
                <w:sz w:val="24"/>
                <w:szCs w:val="24"/>
              </w:rPr>
              <w:t>€ 165,00</w:t>
            </w:r>
          </w:p>
        </w:tc>
        <w:tc>
          <w:tcPr>
            <w:tcW w:w="2467" w:type="dxa"/>
            <w:gridSpan w:val="2"/>
            <w:vMerge/>
            <w:vAlign w:val="center"/>
          </w:tcPr>
          <w:p w:rsidR="002611F4" w:rsidRPr="002611F4" w:rsidRDefault="002611F4" w:rsidP="002611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1F4" w:rsidRPr="002611F4" w:rsidRDefault="002611F4" w:rsidP="002611F4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2611F4" w:rsidRPr="002611F4" w:rsidRDefault="002611F4" w:rsidP="002611F4">
      <w:pPr>
        <w:jc w:val="both"/>
        <w:rPr>
          <w:rFonts w:ascii="Times New Roman" w:hAnsi="Times New Roman"/>
          <w:bCs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headerReference w:type="first" r:id="rId7"/>
      <w:footerReference w:type="first" r:id="rId8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49" w:rsidRDefault="004A309D">
      <w:r>
        <w:separator/>
      </w:r>
    </w:p>
  </w:endnote>
  <w:endnote w:type="continuationSeparator" w:id="0">
    <w:p w:rsidR="00A71B49" w:rsidRDefault="004A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8E" w:rsidRDefault="00F7246E">
    <w:pPr>
      <w:pStyle w:val="Pidipagina"/>
      <w:jc w:val="right"/>
      <w:rPr>
        <w:sz w:val="24"/>
      </w:rPr>
    </w:pP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 w:rsidR="00E97CBB">
      <w:rPr>
        <w:rStyle w:val="Numeropagina"/>
        <w:noProof/>
        <w:sz w:val="24"/>
      </w:rPr>
      <w:t>1</w:t>
    </w:r>
    <w:r>
      <w:rPr>
        <w:rStyle w:val="Numeropagin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49" w:rsidRDefault="004A309D">
      <w:r>
        <w:separator/>
      </w:r>
    </w:p>
  </w:footnote>
  <w:footnote w:type="continuationSeparator" w:id="0">
    <w:p w:rsidR="00A71B49" w:rsidRDefault="004A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38E" w:rsidRDefault="00E97CBB">
    <w:pPr>
      <w:pStyle w:val="Intestazione"/>
      <w:tabs>
        <w:tab w:val="clear" w:pos="4819"/>
        <w:tab w:val="left" w:pos="5529"/>
        <w:tab w:val="left" w:pos="6096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95E41"/>
    <w:multiLevelType w:val="hybridMultilevel"/>
    <w:tmpl w:val="C8A85B8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4C00"/>
    <w:multiLevelType w:val="hybridMultilevel"/>
    <w:tmpl w:val="74AAFB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7DF8"/>
    <w:multiLevelType w:val="hybridMultilevel"/>
    <w:tmpl w:val="C5D283CA"/>
    <w:lvl w:ilvl="0" w:tplc="C38449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C7F3C"/>
    <w:multiLevelType w:val="hybridMultilevel"/>
    <w:tmpl w:val="61DEEC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F4"/>
    <w:rsid w:val="000F62FF"/>
    <w:rsid w:val="00133155"/>
    <w:rsid w:val="002611F4"/>
    <w:rsid w:val="00481DCF"/>
    <w:rsid w:val="004A309D"/>
    <w:rsid w:val="00504C47"/>
    <w:rsid w:val="005D1CBB"/>
    <w:rsid w:val="005F322C"/>
    <w:rsid w:val="0070174E"/>
    <w:rsid w:val="007D0866"/>
    <w:rsid w:val="00905EB7"/>
    <w:rsid w:val="00985B24"/>
    <w:rsid w:val="0099799A"/>
    <w:rsid w:val="009E19D2"/>
    <w:rsid w:val="00A71B49"/>
    <w:rsid w:val="00C47A9F"/>
    <w:rsid w:val="00DA18D4"/>
    <w:rsid w:val="00DE5877"/>
    <w:rsid w:val="00E97CBB"/>
    <w:rsid w:val="00F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17BBE"/>
  <w15:chartTrackingRefBased/>
  <w15:docId w15:val="{02F1422E-1CC3-42FA-9CB4-9AB0570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paragraph" w:styleId="Intestazione">
    <w:name w:val="header"/>
    <w:basedOn w:val="Normale"/>
    <w:link w:val="IntestazioneCarattere"/>
    <w:semiHidden/>
    <w:rsid w:val="002611F4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611F4"/>
  </w:style>
  <w:style w:type="character" w:styleId="Numeropagina">
    <w:name w:val="page number"/>
    <w:basedOn w:val="Carpredefinitoparagrafo"/>
    <w:semiHidden/>
    <w:rsid w:val="002611F4"/>
  </w:style>
  <w:style w:type="paragraph" w:styleId="Pidipagina">
    <w:name w:val="footer"/>
    <w:basedOn w:val="Normale"/>
    <w:link w:val="PidipaginaCarattere"/>
    <w:uiPriority w:val="99"/>
    <w:rsid w:val="002611F4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1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E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eglavinaz</dc:creator>
  <cp:keywords/>
  <dc:description/>
  <cp:lastModifiedBy>sgrieco</cp:lastModifiedBy>
  <cp:revision>5</cp:revision>
  <cp:lastPrinted>2022-11-07T13:53:00Z</cp:lastPrinted>
  <dcterms:created xsi:type="dcterms:W3CDTF">2022-11-03T07:42:00Z</dcterms:created>
  <dcterms:modified xsi:type="dcterms:W3CDTF">2022-11-07T13:58:00Z</dcterms:modified>
</cp:coreProperties>
</file>