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0F9" w:rsidRPr="001C20F9" w:rsidRDefault="001C20F9" w:rsidP="001C20F9">
      <w:pPr>
        <w:pStyle w:val="Rientrocorpodeltesto"/>
        <w:ind w:left="5940" w:hanging="5940"/>
        <w:rPr>
          <w:sz w:val="22"/>
          <w:szCs w:val="22"/>
        </w:rPr>
      </w:pPr>
      <w:bookmarkStart w:id="0" w:name="_GoBack"/>
      <w:bookmarkEnd w:id="0"/>
      <w:proofErr w:type="spellStart"/>
      <w:r w:rsidRPr="001C20F9">
        <w:rPr>
          <w:sz w:val="22"/>
          <w:szCs w:val="22"/>
        </w:rPr>
        <w:t>Prot</w:t>
      </w:r>
      <w:proofErr w:type="spellEnd"/>
      <w:r w:rsidRPr="001C20F9">
        <w:rPr>
          <w:sz w:val="22"/>
          <w:szCs w:val="22"/>
        </w:rPr>
        <w:t>. n. 325/24</w:t>
      </w:r>
      <w:r w:rsidRPr="001C20F9">
        <w:rPr>
          <w:sz w:val="22"/>
          <w:szCs w:val="22"/>
        </w:rPr>
        <w:tab/>
        <w:t>Aosta, 25 ottobre 2024</w:t>
      </w:r>
    </w:p>
    <w:p w:rsidR="001C20F9" w:rsidRPr="001C20F9" w:rsidRDefault="001C20F9" w:rsidP="001C20F9">
      <w:pPr>
        <w:pStyle w:val="Rientrocorpodeltesto"/>
        <w:ind w:left="5940" w:hanging="5940"/>
        <w:rPr>
          <w:bCs w:val="0"/>
          <w:sz w:val="22"/>
          <w:szCs w:val="22"/>
        </w:rPr>
      </w:pPr>
    </w:p>
    <w:p w:rsidR="001C20F9" w:rsidRPr="001C20F9" w:rsidRDefault="001C20F9" w:rsidP="001C20F9">
      <w:pPr>
        <w:pStyle w:val="Rientrocorpodeltesto"/>
        <w:ind w:left="5940" w:hanging="5940"/>
        <w:rPr>
          <w:bCs w:val="0"/>
          <w:sz w:val="22"/>
          <w:szCs w:val="22"/>
        </w:rPr>
      </w:pPr>
    </w:p>
    <w:p w:rsidR="001C20F9" w:rsidRPr="001C20F9" w:rsidRDefault="001C20F9" w:rsidP="001C20F9">
      <w:pPr>
        <w:ind w:left="5760" w:firstLine="180"/>
        <w:jc w:val="both"/>
        <w:rPr>
          <w:rFonts w:cs="Times New Roman"/>
          <w:bCs/>
          <w:sz w:val="22"/>
          <w:szCs w:val="22"/>
        </w:rPr>
      </w:pPr>
      <w:r w:rsidRPr="001C20F9">
        <w:rPr>
          <w:rFonts w:cs="Times New Roman"/>
          <w:bCs/>
          <w:sz w:val="22"/>
          <w:szCs w:val="22"/>
        </w:rPr>
        <w:t>Al Presidente del</w:t>
      </w:r>
    </w:p>
    <w:p w:rsidR="001C20F9" w:rsidRPr="001C20F9" w:rsidRDefault="001C20F9" w:rsidP="001C20F9">
      <w:pPr>
        <w:ind w:left="5760" w:firstLine="180"/>
        <w:jc w:val="both"/>
        <w:rPr>
          <w:rFonts w:cs="Times New Roman"/>
          <w:bCs/>
          <w:sz w:val="22"/>
          <w:szCs w:val="22"/>
        </w:rPr>
      </w:pPr>
      <w:r w:rsidRPr="001C20F9">
        <w:rPr>
          <w:rFonts w:cs="Times New Roman"/>
          <w:bCs/>
          <w:sz w:val="22"/>
          <w:szCs w:val="22"/>
        </w:rPr>
        <w:t>Consiglio regionale</w:t>
      </w:r>
    </w:p>
    <w:p w:rsidR="001C20F9" w:rsidRPr="001C20F9" w:rsidRDefault="001C20F9" w:rsidP="001C20F9">
      <w:pPr>
        <w:pStyle w:val="Titolo3"/>
        <w:ind w:left="5760" w:firstLine="180"/>
        <w:jc w:val="both"/>
        <w:rPr>
          <w:sz w:val="22"/>
          <w:szCs w:val="22"/>
        </w:rPr>
      </w:pPr>
      <w:r w:rsidRPr="001C20F9">
        <w:rPr>
          <w:sz w:val="22"/>
          <w:szCs w:val="22"/>
        </w:rPr>
        <w:t>SEDE</w:t>
      </w:r>
    </w:p>
    <w:p w:rsidR="001C20F9" w:rsidRPr="001C20F9" w:rsidRDefault="001C20F9" w:rsidP="001C20F9">
      <w:pPr>
        <w:rPr>
          <w:rFonts w:cs="Times New Roman"/>
          <w:sz w:val="22"/>
          <w:szCs w:val="22"/>
          <w:lang w:eastAsia="it-IT"/>
        </w:rPr>
      </w:pPr>
    </w:p>
    <w:p w:rsidR="001C20F9" w:rsidRPr="001C20F9" w:rsidRDefault="001C20F9" w:rsidP="001C20F9">
      <w:pPr>
        <w:rPr>
          <w:rFonts w:cs="Times New Roman"/>
          <w:sz w:val="22"/>
          <w:szCs w:val="22"/>
          <w:lang w:eastAsia="it-IT"/>
        </w:rPr>
      </w:pPr>
    </w:p>
    <w:p w:rsidR="001C20F9" w:rsidRPr="001C20F9" w:rsidRDefault="001C20F9" w:rsidP="001C20F9">
      <w:pPr>
        <w:pStyle w:val="Titolo2"/>
        <w:ind w:left="0"/>
        <w:rPr>
          <w:b w:val="0"/>
          <w:sz w:val="22"/>
          <w:szCs w:val="22"/>
        </w:rPr>
      </w:pPr>
      <w:r w:rsidRPr="001C20F9">
        <w:rPr>
          <w:b w:val="0"/>
          <w:sz w:val="22"/>
          <w:szCs w:val="22"/>
        </w:rPr>
        <w:tab/>
        <w:t>La sottoscritta Consigliera regionale La prega di iscrivere all'ordine del giorno del prossimo Consiglio la seguente</w:t>
      </w:r>
    </w:p>
    <w:p w:rsidR="001C20F9" w:rsidRPr="001C20F9" w:rsidRDefault="001C20F9" w:rsidP="001C20F9">
      <w:pPr>
        <w:jc w:val="both"/>
        <w:rPr>
          <w:rFonts w:cs="Times New Roman"/>
          <w:sz w:val="22"/>
          <w:szCs w:val="22"/>
        </w:rPr>
      </w:pPr>
    </w:p>
    <w:p w:rsidR="001C20F9" w:rsidRPr="001C20F9" w:rsidRDefault="001C20F9" w:rsidP="001C20F9">
      <w:pPr>
        <w:pStyle w:val="Titolo1"/>
        <w:rPr>
          <w:sz w:val="22"/>
          <w:szCs w:val="22"/>
        </w:rPr>
      </w:pPr>
      <w:r w:rsidRPr="001C20F9">
        <w:rPr>
          <w:sz w:val="22"/>
          <w:szCs w:val="22"/>
        </w:rPr>
        <w:t>INTERPELLANZA</w:t>
      </w:r>
    </w:p>
    <w:p w:rsidR="001C20F9" w:rsidRPr="001C20F9" w:rsidRDefault="001C20F9" w:rsidP="001C20F9">
      <w:pPr>
        <w:jc w:val="center"/>
        <w:rPr>
          <w:rFonts w:cs="Times New Roman"/>
          <w:b/>
          <w:bCs/>
          <w:sz w:val="22"/>
          <w:szCs w:val="22"/>
        </w:rPr>
      </w:pPr>
      <w:r w:rsidRPr="001C20F9">
        <w:rPr>
          <w:rFonts w:cs="Times New Roman"/>
          <w:bCs/>
          <w:sz w:val="22"/>
          <w:szCs w:val="22"/>
        </w:rPr>
        <w:t>del gruppo</w:t>
      </w:r>
      <w:r w:rsidRPr="001C20F9">
        <w:rPr>
          <w:rFonts w:cs="Times New Roman"/>
          <w:b/>
          <w:bCs/>
          <w:sz w:val="22"/>
          <w:szCs w:val="22"/>
        </w:rPr>
        <w:t xml:space="preserve"> Progetto Civico Progressista</w:t>
      </w:r>
    </w:p>
    <w:p w:rsidR="001F4F79" w:rsidRPr="001C20F9" w:rsidRDefault="001F4F79" w:rsidP="001C20F9">
      <w:pPr>
        <w:jc w:val="both"/>
        <w:rPr>
          <w:rFonts w:cs="Times New Roman"/>
          <w:bCs/>
          <w:shd w:val="clear" w:color="auto" w:fill="FFFFFF"/>
        </w:rPr>
      </w:pPr>
    </w:p>
    <w:p w:rsidR="001F4F79" w:rsidRPr="001C20F9" w:rsidRDefault="001F4F79" w:rsidP="001C20F9">
      <w:pPr>
        <w:jc w:val="both"/>
        <w:rPr>
          <w:rFonts w:cs="Times New Roman"/>
          <w:bCs/>
          <w:shd w:val="clear" w:color="auto" w:fill="FFFFFF"/>
        </w:rPr>
      </w:pPr>
      <w:r w:rsidRPr="001C20F9">
        <w:rPr>
          <w:rFonts w:cs="Times New Roman"/>
          <w:b/>
          <w:bCs/>
          <w:u w:val="single"/>
          <w:shd w:val="clear" w:color="auto" w:fill="FFFFFF"/>
        </w:rPr>
        <w:t>EVIDENZIATO</w:t>
      </w:r>
      <w:r w:rsidRPr="001C20F9">
        <w:rPr>
          <w:rFonts w:cs="Times New Roman"/>
          <w:bCs/>
          <w:shd w:val="clear" w:color="auto" w:fill="FFFFFF"/>
        </w:rPr>
        <w:t xml:space="preserve"> che lo scorso 31 maggio il Presidente di CVA spa ha scritto al Presidente della Regione, al Presidente del Consiglio regionale, al Presidente della </w:t>
      </w:r>
      <w:proofErr w:type="spellStart"/>
      <w:r w:rsidRPr="001C20F9">
        <w:rPr>
          <w:rFonts w:cs="Times New Roman"/>
          <w:bCs/>
          <w:shd w:val="clear" w:color="auto" w:fill="FFFFFF"/>
        </w:rPr>
        <w:t>Finaosta</w:t>
      </w:r>
      <w:proofErr w:type="spellEnd"/>
      <w:r w:rsidRPr="001C20F9">
        <w:rPr>
          <w:rFonts w:cs="Times New Roman"/>
          <w:bCs/>
          <w:shd w:val="clear" w:color="auto" w:fill="FFFFFF"/>
        </w:rPr>
        <w:t xml:space="preserve"> e alla consigliera regionale Chiara Minelli, lamentando il fatto che nella discussione di una Interrogazione del Gruppo PCP in merito </w:t>
      </w:r>
      <w:proofErr w:type="gramStart"/>
      <w:r w:rsidRPr="001C20F9">
        <w:rPr>
          <w:rFonts w:cs="Times New Roman"/>
          <w:bCs/>
          <w:shd w:val="clear" w:color="auto" w:fill="FFFFFF"/>
        </w:rPr>
        <w:t>alle procedura</w:t>
      </w:r>
      <w:proofErr w:type="gramEnd"/>
      <w:r w:rsidRPr="001C20F9">
        <w:rPr>
          <w:rFonts w:cs="Times New Roman"/>
          <w:bCs/>
          <w:shd w:val="clear" w:color="auto" w:fill="FFFFFF"/>
        </w:rPr>
        <w:t xml:space="preserve"> di nomina degli amministratori della società “</w:t>
      </w:r>
      <w:proofErr w:type="spellStart"/>
      <w:r w:rsidRPr="001C20F9">
        <w:rPr>
          <w:rFonts w:cs="Times New Roman"/>
          <w:bCs/>
          <w:shd w:val="clear" w:color="auto" w:fill="FFFFFF"/>
        </w:rPr>
        <w:t>Cva</w:t>
      </w:r>
      <w:proofErr w:type="spellEnd"/>
      <w:r w:rsidRPr="001C20F9">
        <w:rPr>
          <w:rFonts w:cs="Times New Roman"/>
          <w:bCs/>
          <w:shd w:val="clear" w:color="auto" w:fill="FFFFFF"/>
        </w:rPr>
        <w:t xml:space="preserve"> Eos </w:t>
      </w:r>
      <w:proofErr w:type="spellStart"/>
      <w:r w:rsidRPr="001C20F9">
        <w:rPr>
          <w:rFonts w:cs="Times New Roman"/>
          <w:bCs/>
          <w:shd w:val="clear" w:color="auto" w:fill="FFFFFF"/>
        </w:rPr>
        <w:t>Srl</w:t>
      </w:r>
      <w:proofErr w:type="spellEnd"/>
      <w:r w:rsidRPr="001C20F9">
        <w:rPr>
          <w:rFonts w:cs="Times New Roman"/>
          <w:bCs/>
          <w:shd w:val="clear" w:color="auto" w:fill="FFFFFF"/>
        </w:rPr>
        <w:t>”, svoltasi in Consiglio regionale il 22 maggio 2024, la consigliera Chiara Minelli avesse evidenziato che non erano state rispettate le procedure previste dalla legge regionale n 20/2016;</w:t>
      </w:r>
    </w:p>
    <w:p w:rsidR="001F4F79" w:rsidRPr="001C20F9" w:rsidRDefault="001F4F79" w:rsidP="001C20F9">
      <w:pPr>
        <w:jc w:val="both"/>
        <w:rPr>
          <w:rFonts w:cs="Times New Roman"/>
          <w:bCs/>
          <w:shd w:val="clear" w:color="auto" w:fill="FFFFFF"/>
        </w:rPr>
      </w:pPr>
      <w:r w:rsidRPr="001C20F9">
        <w:rPr>
          <w:rFonts w:cs="Times New Roman"/>
          <w:b/>
          <w:bCs/>
          <w:u w:val="single"/>
          <w:shd w:val="clear" w:color="auto" w:fill="FFFFFF"/>
        </w:rPr>
        <w:t>RICORDATO</w:t>
      </w:r>
      <w:r w:rsidRPr="001C20F9">
        <w:rPr>
          <w:rFonts w:cs="Times New Roman"/>
          <w:bCs/>
          <w:shd w:val="clear" w:color="auto" w:fill="FFFFFF"/>
        </w:rPr>
        <w:t xml:space="preserve"> che “</w:t>
      </w:r>
      <w:proofErr w:type="spellStart"/>
      <w:r w:rsidRPr="001C20F9">
        <w:rPr>
          <w:rFonts w:cs="Times New Roman"/>
          <w:bCs/>
          <w:shd w:val="clear" w:color="auto" w:fill="FFFFFF"/>
        </w:rPr>
        <w:t>Cva</w:t>
      </w:r>
      <w:proofErr w:type="spellEnd"/>
      <w:r w:rsidRPr="001C20F9">
        <w:rPr>
          <w:rFonts w:cs="Times New Roman"/>
          <w:bCs/>
          <w:shd w:val="clear" w:color="auto" w:fill="FFFFFF"/>
        </w:rPr>
        <w:t xml:space="preserve"> Eos </w:t>
      </w:r>
      <w:proofErr w:type="spellStart"/>
      <w:r w:rsidRPr="001C20F9">
        <w:rPr>
          <w:rFonts w:cs="Times New Roman"/>
          <w:bCs/>
          <w:shd w:val="clear" w:color="auto" w:fill="FFFFFF"/>
        </w:rPr>
        <w:t>srl</w:t>
      </w:r>
      <w:proofErr w:type="spellEnd"/>
      <w:r w:rsidRPr="001C20F9">
        <w:rPr>
          <w:rFonts w:cs="Times New Roman"/>
          <w:bCs/>
          <w:shd w:val="clear" w:color="auto" w:fill="FFFFFF"/>
        </w:rPr>
        <w:t xml:space="preserve">” è una società totalmente controllata da </w:t>
      </w:r>
      <w:proofErr w:type="spellStart"/>
      <w:r w:rsidRPr="001C20F9">
        <w:rPr>
          <w:rFonts w:cs="Times New Roman"/>
          <w:bCs/>
          <w:shd w:val="clear" w:color="auto" w:fill="FFFFFF"/>
        </w:rPr>
        <w:t>Cva</w:t>
      </w:r>
      <w:proofErr w:type="spellEnd"/>
      <w:r w:rsidRPr="001C20F9">
        <w:rPr>
          <w:rFonts w:cs="Times New Roman"/>
          <w:bCs/>
          <w:shd w:val="clear" w:color="auto" w:fill="FFFFFF"/>
        </w:rPr>
        <w:t xml:space="preserve"> Spa e che per le nomine dei suoi organi amministrativi e sindacali si debbono applicare le stesse regole previste per “</w:t>
      </w:r>
      <w:proofErr w:type="spellStart"/>
      <w:r w:rsidRPr="001C20F9">
        <w:rPr>
          <w:rFonts w:cs="Times New Roman"/>
          <w:bCs/>
          <w:shd w:val="clear" w:color="auto" w:fill="FFFFFF"/>
        </w:rPr>
        <w:t>Cva</w:t>
      </w:r>
      <w:proofErr w:type="spellEnd"/>
      <w:r w:rsidRPr="001C20F9">
        <w:rPr>
          <w:rFonts w:cs="Times New Roman"/>
          <w:bCs/>
          <w:shd w:val="clear" w:color="auto" w:fill="FFFFFF"/>
        </w:rPr>
        <w:t xml:space="preserve"> spa”. La legge regionale, come ripetutamente evidenziato da PCP, afferma infatti che le norme sulla procedura per le nomine si applicano “</w:t>
      </w:r>
      <w:r w:rsidRPr="001C20F9">
        <w:rPr>
          <w:rFonts w:cs="Times New Roman"/>
          <w:bCs/>
          <w:i/>
          <w:shd w:val="clear" w:color="auto" w:fill="FFFFFF"/>
        </w:rPr>
        <w:t>alla Compagnia Valdostana delle Acque e alle sue controllate</w:t>
      </w:r>
      <w:r w:rsidRPr="001C20F9">
        <w:rPr>
          <w:rFonts w:cs="Times New Roman"/>
          <w:bCs/>
          <w:shd w:val="clear" w:color="auto" w:fill="FFFFFF"/>
        </w:rPr>
        <w:t>”;</w:t>
      </w:r>
    </w:p>
    <w:p w:rsidR="0097184A" w:rsidRPr="001C20F9" w:rsidRDefault="001F4F79" w:rsidP="001C20F9">
      <w:pPr>
        <w:widowControl/>
        <w:suppressAutoHyphens w:val="0"/>
        <w:jc w:val="both"/>
        <w:rPr>
          <w:rFonts w:eastAsia="Times New Roman" w:cs="Times New Roman"/>
          <w:kern w:val="0"/>
          <w:lang w:eastAsia="it-IT" w:bidi="ar-SA"/>
        </w:rPr>
      </w:pPr>
      <w:r w:rsidRPr="001C20F9">
        <w:rPr>
          <w:rFonts w:cs="Times New Roman"/>
          <w:b/>
          <w:bCs/>
          <w:u w:val="single"/>
          <w:shd w:val="clear" w:color="auto" w:fill="FFFFFF"/>
        </w:rPr>
        <w:t>CONSTATATO</w:t>
      </w:r>
      <w:r w:rsidRPr="001C20F9">
        <w:rPr>
          <w:rFonts w:cs="Times New Roman"/>
          <w:bCs/>
          <w:shd w:val="clear" w:color="auto" w:fill="FFFFFF"/>
        </w:rPr>
        <w:t xml:space="preserve"> che nelle designazioni degli organi amministrativi di “</w:t>
      </w:r>
      <w:proofErr w:type="spellStart"/>
      <w:r w:rsidRPr="001C20F9">
        <w:rPr>
          <w:rFonts w:cs="Times New Roman"/>
          <w:bCs/>
          <w:shd w:val="clear" w:color="auto" w:fill="FFFFFF"/>
        </w:rPr>
        <w:t>Cva</w:t>
      </w:r>
      <w:proofErr w:type="spellEnd"/>
      <w:r w:rsidRPr="001C20F9">
        <w:rPr>
          <w:rFonts w:cs="Times New Roman"/>
          <w:bCs/>
          <w:shd w:val="clear" w:color="auto" w:fill="FFFFFF"/>
        </w:rPr>
        <w:t xml:space="preserve"> Spa” e di “</w:t>
      </w:r>
      <w:proofErr w:type="spellStart"/>
      <w:r w:rsidRPr="001C20F9">
        <w:rPr>
          <w:rFonts w:cs="Times New Roman"/>
          <w:bCs/>
          <w:shd w:val="clear" w:color="auto" w:fill="FFFFFF"/>
        </w:rPr>
        <w:t>Cva</w:t>
      </w:r>
      <w:proofErr w:type="spellEnd"/>
      <w:r w:rsidRPr="001C20F9">
        <w:rPr>
          <w:rFonts w:cs="Times New Roman"/>
          <w:bCs/>
          <w:shd w:val="clear" w:color="auto" w:fill="FFFFFF"/>
        </w:rPr>
        <w:t xml:space="preserve"> Eos </w:t>
      </w:r>
      <w:proofErr w:type="spellStart"/>
      <w:r w:rsidRPr="001C20F9">
        <w:rPr>
          <w:rFonts w:cs="Times New Roman"/>
          <w:bCs/>
          <w:shd w:val="clear" w:color="auto" w:fill="FFFFFF"/>
        </w:rPr>
        <w:t>Srl</w:t>
      </w:r>
      <w:proofErr w:type="spellEnd"/>
      <w:r w:rsidRPr="001C20F9">
        <w:rPr>
          <w:rFonts w:cs="Times New Roman"/>
          <w:bCs/>
          <w:shd w:val="clear" w:color="auto" w:fill="FFFFFF"/>
        </w:rPr>
        <w:t>” non si sono tuttavia applicate le stesse procedure: per “</w:t>
      </w:r>
      <w:proofErr w:type="spellStart"/>
      <w:r w:rsidRPr="001C20F9">
        <w:rPr>
          <w:rFonts w:cs="Times New Roman"/>
          <w:bCs/>
          <w:shd w:val="clear" w:color="auto" w:fill="FFFFFF"/>
        </w:rPr>
        <w:t>Cva</w:t>
      </w:r>
      <w:proofErr w:type="spellEnd"/>
      <w:r w:rsidRPr="001C20F9">
        <w:rPr>
          <w:rFonts w:cs="Times New Roman"/>
          <w:bCs/>
          <w:shd w:val="clear" w:color="auto" w:fill="FFFFFF"/>
        </w:rPr>
        <w:t xml:space="preserve"> Spa” è stata seguita la procedura ad evidenza pubblica, mentre per “</w:t>
      </w:r>
      <w:proofErr w:type="spellStart"/>
      <w:r w:rsidRPr="001C20F9">
        <w:rPr>
          <w:rFonts w:cs="Times New Roman"/>
          <w:bCs/>
          <w:shd w:val="clear" w:color="auto" w:fill="FFFFFF"/>
        </w:rPr>
        <w:t>Cva</w:t>
      </w:r>
      <w:proofErr w:type="spellEnd"/>
      <w:r w:rsidRPr="001C20F9">
        <w:rPr>
          <w:rFonts w:cs="Times New Roman"/>
          <w:bCs/>
          <w:shd w:val="clear" w:color="auto" w:fill="FFFFFF"/>
        </w:rPr>
        <w:t xml:space="preserve"> Eos </w:t>
      </w:r>
      <w:proofErr w:type="spellStart"/>
      <w:r w:rsidRPr="001C20F9">
        <w:rPr>
          <w:rFonts w:cs="Times New Roman"/>
          <w:bCs/>
          <w:shd w:val="clear" w:color="auto" w:fill="FFFFFF"/>
        </w:rPr>
        <w:t>Srl</w:t>
      </w:r>
      <w:proofErr w:type="spellEnd"/>
      <w:r w:rsidRPr="001C20F9">
        <w:rPr>
          <w:rFonts w:cs="Times New Roman"/>
          <w:bCs/>
          <w:shd w:val="clear" w:color="auto" w:fill="FFFFFF"/>
        </w:rPr>
        <w:t xml:space="preserve">” </w:t>
      </w:r>
      <w:r w:rsidR="0099265C" w:rsidRPr="001C20F9">
        <w:rPr>
          <w:rFonts w:cs="Times New Roman"/>
          <w:bCs/>
          <w:shd w:val="clear" w:color="auto" w:fill="FFFFFF"/>
        </w:rPr>
        <w:t>questo</w:t>
      </w:r>
      <w:r w:rsidRPr="001C20F9">
        <w:rPr>
          <w:rFonts w:cs="Times New Roman"/>
          <w:bCs/>
          <w:shd w:val="clear" w:color="auto" w:fill="FFFFFF"/>
        </w:rPr>
        <w:t xml:space="preserve"> non è avvenuto. </w:t>
      </w:r>
      <w:r w:rsidR="0059084B" w:rsidRPr="001C20F9">
        <w:rPr>
          <w:rFonts w:cs="Times New Roman"/>
          <w:bCs/>
          <w:shd w:val="clear" w:color="auto" w:fill="FFFFFF"/>
        </w:rPr>
        <w:t>Ciò</w:t>
      </w:r>
      <w:r w:rsidRPr="001C20F9">
        <w:rPr>
          <w:rFonts w:cs="Times New Roman"/>
          <w:bCs/>
          <w:shd w:val="clear" w:color="auto" w:fill="FFFFFF"/>
        </w:rPr>
        <w:t xml:space="preserve"> ha prodotto una situazione abnorme. </w:t>
      </w:r>
      <w:r w:rsidR="002C6F3D" w:rsidRPr="001C20F9">
        <w:rPr>
          <w:rFonts w:cs="Times New Roman"/>
          <w:bCs/>
          <w:shd w:val="clear" w:color="auto" w:fill="FFFFFF"/>
        </w:rPr>
        <w:t>Infatti</w:t>
      </w:r>
      <w:r w:rsidR="0059084B" w:rsidRPr="001C20F9">
        <w:rPr>
          <w:rFonts w:cs="Times New Roman"/>
          <w:bCs/>
          <w:shd w:val="clear" w:color="auto" w:fill="FFFFFF"/>
        </w:rPr>
        <w:t xml:space="preserve"> -</w:t>
      </w:r>
      <w:r w:rsidR="002C6F3D" w:rsidRPr="001C20F9">
        <w:rPr>
          <w:rFonts w:cs="Times New Roman"/>
          <w:bCs/>
          <w:shd w:val="clear" w:color="auto" w:fill="FFFFFF"/>
        </w:rPr>
        <w:t xml:space="preserve"> come è emerso nella discussione dell'oggetto</w:t>
      </w:r>
      <w:r w:rsidR="0059084B" w:rsidRPr="001C20F9">
        <w:rPr>
          <w:rFonts w:eastAsia="Times New Roman" w:cs="Times New Roman"/>
          <w:b/>
          <w:bCs/>
          <w:kern w:val="0"/>
          <w:lang w:eastAsia="it-IT" w:bidi="ar-SA"/>
        </w:rPr>
        <w:t xml:space="preserve"> </w:t>
      </w:r>
      <w:r w:rsidR="0059084B" w:rsidRPr="001C20F9">
        <w:rPr>
          <w:rFonts w:eastAsia="Times New Roman" w:cs="Times New Roman"/>
          <w:bCs/>
          <w:kern w:val="0"/>
          <w:lang w:eastAsia="it-IT" w:bidi="ar-SA"/>
        </w:rPr>
        <w:t>N. 3626/XVI del 22 maggio 2024 -</w:t>
      </w:r>
      <w:r w:rsidR="0059084B" w:rsidRPr="001C20F9">
        <w:rPr>
          <w:rFonts w:eastAsia="Times New Roman" w:cs="Times New Roman"/>
          <w:kern w:val="0"/>
          <w:lang w:eastAsia="it-IT" w:bidi="ar-SA"/>
        </w:rPr>
        <w:t xml:space="preserve"> </w:t>
      </w:r>
      <w:r w:rsidR="0059084B" w:rsidRPr="001C20F9">
        <w:rPr>
          <w:rFonts w:cs="Times New Roman"/>
          <w:bCs/>
          <w:shd w:val="clear" w:color="auto" w:fill="FFFFFF"/>
        </w:rPr>
        <w:t>p</w:t>
      </w:r>
      <w:r w:rsidRPr="001C20F9">
        <w:rPr>
          <w:rFonts w:cs="Times New Roman"/>
          <w:bCs/>
          <w:shd w:val="clear" w:color="auto" w:fill="FFFFFF"/>
        </w:rPr>
        <w:t>er gestire “</w:t>
      </w:r>
      <w:proofErr w:type="spellStart"/>
      <w:r w:rsidRPr="001C20F9">
        <w:rPr>
          <w:rFonts w:cs="Times New Roman"/>
          <w:bCs/>
          <w:shd w:val="clear" w:color="auto" w:fill="FFFFFF"/>
        </w:rPr>
        <w:t>Cva</w:t>
      </w:r>
      <w:proofErr w:type="spellEnd"/>
      <w:r w:rsidRPr="001C20F9">
        <w:rPr>
          <w:rFonts w:cs="Times New Roman"/>
          <w:bCs/>
          <w:shd w:val="clear" w:color="auto" w:fill="FFFFFF"/>
        </w:rPr>
        <w:t xml:space="preserve"> spa” è stato nominato un Amministratore delegato con uno stipendio annuo onnicomprensivo di 50.000 euro</w:t>
      </w:r>
      <w:r w:rsidR="0059084B" w:rsidRPr="001C20F9">
        <w:rPr>
          <w:rFonts w:cs="Times New Roman"/>
          <w:bCs/>
          <w:shd w:val="clear" w:color="auto" w:fill="FFFFFF"/>
        </w:rPr>
        <w:t xml:space="preserve">, mentre </w:t>
      </w:r>
      <w:r w:rsidRPr="001C20F9">
        <w:rPr>
          <w:rFonts w:cs="Times New Roman"/>
          <w:bCs/>
          <w:shd w:val="clear" w:color="auto" w:fill="FFFFFF"/>
        </w:rPr>
        <w:t>per gestire “</w:t>
      </w:r>
      <w:proofErr w:type="spellStart"/>
      <w:r w:rsidRPr="001C20F9">
        <w:rPr>
          <w:rFonts w:cs="Times New Roman"/>
          <w:bCs/>
          <w:shd w:val="clear" w:color="auto" w:fill="FFFFFF"/>
        </w:rPr>
        <w:t>Cva</w:t>
      </w:r>
      <w:proofErr w:type="spellEnd"/>
      <w:r w:rsidRPr="001C20F9">
        <w:rPr>
          <w:rFonts w:cs="Times New Roman"/>
          <w:bCs/>
          <w:shd w:val="clear" w:color="auto" w:fill="FFFFFF"/>
        </w:rPr>
        <w:t xml:space="preserve"> Eos </w:t>
      </w:r>
      <w:proofErr w:type="spellStart"/>
      <w:r w:rsidRPr="001C20F9">
        <w:rPr>
          <w:rFonts w:cs="Times New Roman"/>
          <w:bCs/>
          <w:shd w:val="clear" w:color="auto" w:fill="FFFFFF"/>
        </w:rPr>
        <w:t>Srl</w:t>
      </w:r>
      <w:proofErr w:type="spellEnd"/>
      <w:r w:rsidRPr="001C20F9">
        <w:rPr>
          <w:rFonts w:cs="Times New Roman"/>
          <w:bCs/>
          <w:shd w:val="clear" w:color="auto" w:fill="FFFFFF"/>
        </w:rPr>
        <w:t>” è stat</w:t>
      </w:r>
      <w:r w:rsidR="0059084B" w:rsidRPr="001C20F9">
        <w:rPr>
          <w:rFonts w:cs="Times New Roman"/>
          <w:bCs/>
          <w:shd w:val="clear" w:color="auto" w:fill="FFFFFF"/>
        </w:rPr>
        <w:t>o</w:t>
      </w:r>
      <w:r w:rsidR="0097184A" w:rsidRPr="001C20F9">
        <w:rPr>
          <w:rFonts w:cs="Times New Roman"/>
          <w:bCs/>
          <w:shd w:val="clear" w:color="auto" w:fill="FFFFFF"/>
        </w:rPr>
        <w:t xml:space="preserve"> </w:t>
      </w:r>
      <w:r w:rsidRPr="001C20F9">
        <w:rPr>
          <w:rFonts w:cs="Times New Roman"/>
          <w:bCs/>
          <w:shd w:val="clear" w:color="auto" w:fill="FFFFFF"/>
        </w:rPr>
        <w:t>nominat</w:t>
      </w:r>
      <w:r w:rsidR="0059084B" w:rsidRPr="001C20F9">
        <w:rPr>
          <w:rFonts w:cs="Times New Roman"/>
          <w:bCs/>
          <w:shd w:val="clear" w:color="auto" w:fill="FFFFFF"/>
        </w:rPr>
        <w:t>o</w:t>
      </w:r>
      <w:r w:rsidRPr="001C20F9">
        <w:rPr>
          <w:rFonts w:cs="Times New Roman"/>
          <w:bCs/>
          <w:shd w:val="clear" w:color="auto" w:fill="FFFFFF"/>
        </w:rPr>
        <w:t xml:space="preserve"> l</w:t>
      </w:r>
      <w:r w:rsidR="0059084B" w:rsidRPr="001C20F9">
        <w:rPr>
          <w:rFonts w:cs="Times New Roman"/>
          <w:bCs/>
          <w:shd w:val="clear" w:color="auto" w:fill="FFFFFF"/>
        </w:rPr>
        <w:t>o stesso</w:t>
      </w:r>
      <w:r w:rsidRPr="001C20F9">
        <w:rPr>
          <w:rFonts w:cs="Times New Roman"/>
          <w:bCs/>
          <w:shd w:val="clear" w:color="auto" w:fill="FFFFFF"/>
        </w:rPr>
        <w:t xml:space="preserve"> Amministratore delegato</w:t>
      </w:r>
      <w:r w:rsidR="0097184A" w:rsidRPr="001C20F9">
        <w:rPr>
          <w:rFonts w:cs="Times New Roman"/>
          <w:bCs/>
          <w:shd w:val="clear" w:color="auto" w:fill="FFFFFF"/>
        </w:rPr>
        <w:t>,</w:t>
      </w:r>
      <w:r w:rsidRPr="001C20F9">
        <w:rPr>
          <w:rFonts w:cs="Times New Roman"/>
          <w:bCs/>
          <w:shd w:val="clear" w:color="auto" w:fill="FFFFFF"/>
        </w:rPr>
        <w:t xml:space="preserve"> </w:t>
      </w:r>
      <w:r w:rsidR="0059084B" w:rsidRPr="001C20F9">
        <w:rPr>
          <w:rFonts w:cs="Times New Roman"/>
          <w:bCs/>
          <w:shd w:val="clear" w:color="auto" w:fill="FFFFFF"/>
        </w:rPr>
        <w:t>"</w:t>
      </w:r>
      <w:r w:rsidR="002C6F3D" w:rsidRPr="001C20F9">
        <w:rPr>
          <w:rFonts w:eastAsia="Times New Roman" w:cs="Times New Roman"/>
          <w:i/>
          <w:kern w:val="0"/>
          <w:lang w:eastAsia="it-IT" w:bidi="ar-SA"/>
        </w:rPr>
        <w:t xml:space="preserve">riconoscendo al medesimo, tenuto conto dei </w:t>
      </w:r>
      <w:r w:rsidR="002C6F3D" w:rsidRPr="001C20F9">
        <w:rPr>
          <w:rFonts w:eastAsia="Times New Roman" w:cs="Times New Roman"/>
          <w:i/>
          <w:iCs/>
          <w:kern w:val="0"/>
          <w:lang w:eastAsia="it-IT" w:bidi="ar-SA"/>
        </w:rPr>
        <w:t>benchmark</w:t>
      </w:r>
      <w:r w:rsidR="002C6F3D" w:rsidRPr="001C20F9">
        <w:rPr>
          <w:rFonts w:eastAsia="Times New Roman" w:cs="Times New Roman"/>
          <w:i/>
          <w:kern w:val="0"/>
          <w:lang w:eastAsia="it-IT" w:bidi="ar-SA"/>
        </w:rPr>
        <w:t xml:space="preserve"> di mercato, un compenso di euro 300 mila per ogni esercizio sociale</w:t>
      </w:r>
      <w:r w:rsidR="0059084B" w:rsidRPr="001C20F9">
        <w:rPr>
          <w:rFonts w:eastAsia="Times New Roman" w:cs="Times New Roman"/>
          <w:kern w:val="0"/>
          <w:lang w:eastAsia="it-IT" w:bidi="ar-SA"/>
        </w:rPr>
        <w:t>"</w:t>
      </w:r>
      <w:r w:rsidR="0097184A" w:rsidRPr="001C20F9">
        <w:rPr>
          <w:rFonts w:eastAsia="Times New Roman" w:cs="Times New Roman"/>
          <w:kern w:val="0"/>
          <w:lang w:eastAsia="it-IT" w:bidi="ar-SA"/>
        </w:rPr>
        <w:t xml:space="preserve">, </w:t>
      </w:r>
      <w:r w:rsidR="0097184A" w:rsidRPr="001C20F9">
        <w:rPr>
          <w:rFonts w:cs="Times New Roman"/>
          <w:bCs/>
          <w:shd w:val="clear" w:color="auto" w:fill="FFFFFF"/>
        </w:rPr>
        <w:t>secondo quanto affermato dal Presidente della Regione;</w:t>
      </w:r>
    </w:p>
    <w:p w:rsidR="001F4F79" w:rsidRPr="001C20F9" w:rsidRDefault="001F4F79" w:rsidP="001C20F9">
      <w:pPr>
        <w:widowControl/>
        <w:suppressAutoHyphens w:val="0"/>
        <w:jc w:val="both"/>
        <w:rPr>
          <w:rFonts w:eastAsia="Times New Roman" w:cs="Times New Roman"/>
          <w:kern w:val="0"/>
          <w:lang w:eastAsia="it-IT" w:bidi="ar-SA"/>
        </w:rPr>
      </w:pPr>
      <w:r w:rsidRPr="001C20F9">
        <w:rPr>
          <w:rFonts w:cs="Times New Roman"/>
          <w:b/>
          <w:bCs/>
          <w:u w:val="single"/>
          <w:shd w:val="clear" w:color="auto" w:fill="FFFFFF"/>
        </w:rPr>
        <w:t>RILEVATO</w:t>
      </w:r>
      <w:r w:rsidRPr="001C20F9">
        <w:rPr>
          <w:rFonts w:cs="Times New Roman"/>
          <w:bCs/>
          <w:shd w:val="clear" w:color="auto" w:fill="FFFFFF"/>
        </w:rPr>
        <w:t xml:space="preserve"> che il Presidente di </w:t>
      </w:r>
      <w:proofErr w:type="spellStart"/>
      <w:r w:rsidRPr="001C20F9">
        <w:rPr>
          <w:rFonts w:cs="Times New Roman"/>
          <w:bCs/>
          <w:shd w:val="clear" w:color="auto" w:fill="FFFFFF"/>
        </w:rPr>
        <w:t>Cva</w:t>
      </w:r>
      <w:proofErr w:type="spellEnd"/>
      <w:r w:rsidRPr="001C20F9">
        <w:rPr>
          <w:rFonts w:cs="Times New Roman"/>
          <w:bCs/>
          <w:shd w:val="clear" w:color="auto" w:fill="FFFFFF"/>
        </w:rPr>
        <w:t xml:space="preserve">, nella sua lettera del 31 maggio scorso, </w:t>
      </w:r>
      <w:r w:rsidR="00ED3EE5" w:rsidRPr="001C20F9">
        <w:rPr>
          <w:rFonts w:cs="Times New Roman"/>
          <w:bCs/>
          <w:shd w:val="clear" w:color="auto" w:fill="FFFFFF"/>
        </w:rPr>
        <w:t>considerava espressione</w:t>
      </w:r>
      <w:r w:rsidRPr="001C20F9">
        <w:rPr>
          <w:rFonts w:cs="Times New Roman"/>
          <w:bCs/>
          <w:shd w:val="clear" w:color="auto" w:fill="FFFFFF"/>
        </w:rPr>
        <w:t xml:space="preserve"> di un equivoco interpretativ</w:t>
      </w:r>
      <w:r w:rsidR="00ED3EE5" w:rsidRPr="001C20F9">
        <w:rPr>
          <w:rFonts w:cs="Times New Roman"/>
          <w:bCs/>
          <w:shd w:val="clear" w:color="auto" w:fill="FFFFFF"/>
        </w:rPr>
        <w:t>o</w:t>
      </w:r>
      <w:r w:rsidRPr="001C20F9">
        <w:rPr>
          <w:rFonts w:cs="Times New Roman"/>
          <w:bCs/>
          <w:shd w:val="clear" w:color="auto" w:fill="FFFFFF"/>
        </w:rPr>
        <w:t xml:space="preserve"> le affermazioni di PCP e sosteneva che non era stato preso in considerazione quanto affermato nelle “Linee guida” recanti la disciplina applicativa della legge regionale 20/2016, approvate con Deliberazione di Giunta n. 1591 del 14 dicembre 2022;  </w:t>
      </w:r>
    </w:p>
    <w:p w:rsidR="001F4F79" w:rsidRPr="001C20F9" w:rsidRDefault="001F4F79" w:rsidP="001C20F9">
      <w:pPr>
        <w:jc w:val="both"/>
        <w:rPr>
          <w:rFonts w:cs="Times New Roman"/>
          <w:bCs/>
          <w:shd w:val="clear" w:color="auto" w:fill="FFFFFF"/>
        </w:rPr>
      </w:pPr>
      <w:r w:rsidRPr="001C20F9">
        <w:rPr>
          <w:rFonts w:cs="Times New Roman"/>
          <w:b/>
          <w:bCs/>
          <w:u w:val="single"/>
          <w:shd w:val="clear" w:color="auto" w:fill="FFFFFF"/>
        </w:rPr>
        <w:t>RITENUTO</w:t>
      </w:r>
      <w:r w:rsidRPr="001C20F9">
        <w:rPr>
          <w:rFonts w:cs="Times New Roman"/>
          <w:bCs/>
          <w:shd w:val="clear" w:color="auto" w:fill="FFFFFF"/>
        </w:rPr>
        <w:t xml:space="preserve"> che nell</w:t>
      </w:r>
      <w:r w:rsidR="00702D91" w:rsidRPr="001C20F9">
        <w:rPr>
          <w:rFonts w:cs="Times New Roman"/>
          <w:bCs/>
          <w:shd w:val="clear" w:color="auto" w:fill="FFFFFF"/>
        </w:rPr>
        <w:t>a</w:t>
      </w:r>
      <w:r w:rsidRPr="001C20F9">
        <w:rPr>
          <w:rFonts w:cs="Times New Roman"/>
          <w:bCs/>
          <w:shd w:val="clear" w:color="auto" w:fill="FFFFFF"/>
        </w:rPr>
        <w:t xml:space="preserve"> lettera citata la società </w:t>
      </w:r>
      <w:proofErr w:type="spellStart"/>
      <w:r w:rsidRPr="001C20F9">
        <w:rPr>
          <w:rFonts w:cs="Times New Roman"/>
          <w:bCs/>
          <w:shd w:val="clear" w:color="auto" w:fill="FFFFFF"/>
        </w:rPr>
        <w:t>Cva</w:t>
      </w:r>
      <w:proofErr w:type="spellEnd"/>
      <w:r w:rsidRPr="001C20F9">
        <w:rPr>
          <w:rFonts w:cs="Times New Roman"/>
          <w:bCs/>
          <w:shd w:val="clear" w:color="auto" w:fill="FFFFFF"/>
        </w:rPr>
        <w:t xml:space="preserve"> </w:t>
      </w:r>
      <w:r w:rsidR="00ED3EE5" w:rsidRPr="001C20F9">
        <w:rPr>
          <w:rFonts w:cs="Times New Roman"/>
          <w:bCs/>
          <w:shd w:val="clear" w:color="auto" w:fill="FFFFFF"/>
        </w:rPr>
        <w:t xml:space="preserve">esprimeva </w:t>
      </w:r>
      <w:r w:rsidR="00702D91" w:rsidRPr="001C20F9">
        <w:rPr>
          <w:rFonts w:cs="Times New Roman"/>
          <w:bCs/>
          <w:shd w:val="clear" w:color="auto" w:fill="FFFFFF"/>
        </w:rPr>
        <w:t xml:space="preserve">dubbi e preoccupazione sul livello di adeguatezza dell'esame della problematica delle procedure di nomina, da parte di </w:t>
      </w:r>
      <w:proofErr w:type="spellStart"/>
      <w:r w:rsidR="00702D91" w:rsidRPr="001C20F9">
        <w:rPr>
          <w:rFonts w:cs="Times New Roman"/>
          <w:bCs/>
          <w:shd w:val="clear" w:color="auto" w:fill="FFFFFF"/>
        </w:rPr>
        <w:t>Finaosta</w:t>
      </w:r>
      <w:proofErr w:type="spellEnd"/>
      <w:r w:rsidR="00702D91" w:rsidRPr="001C20F9">
        <w:rPr>
          <w:rFonts w:cs="Times New Roman"/>
          <w:bCs/>
          <w:shd w:val="clear" w:color="auto" w:fill="FFFFFF"/>
        </w:rPr>
        <w:t xml:space="preserve"> e della Regione</w:t>
      </w:r>
      <w:r w:rsidRPr="001C20F9">
        <w:rPr>
          <w:rFonts w:cs="Times New Roman"/>
          <w:bCs/>
          <w:shd w:val="clear" w:color="auto" w:fill="FFFFFF"/>
        </w:rPr>
        <w:t>;</w:t>
      </w:r>
    </w:p>
    <w:p w:rsidR="001F4F79" w:rsidRPr="001C20F9" w:rsidRDefault="001F4F79" w:rsidP="001C20F9">
      <w:pPr>
        <w:jc w:val="both"/>
        <w:rPr>
          <w:rFonts w:cs="Times New Roman"/>
          <w:bCs/>
          <w:shd w:val="clear" w:color="auto" w:fill="FFFFFF"/>
        </w:rPr>
      </w:pPr>
      <w:r w:rsidRPr="001C20F9">
        <w:rPr>
          <w:rFonts w:cs="Times New Roman"/>
          <w:b/>
          <w:bCs/>
          <w:u w:val="single"/>
          <w:shd w:val="clear" w:color="auto" w:fill="FFFFFF"/>
        </w:rPr>
        <w:t>EVIDENZIATO</w:t>
      </w:r>
      <w:r w:rsidRPr="001C20F9">
        <w:rPr>
          <w:rFonts w:cs="Times New Roman"/>
          <w:bCs/>
          <w:shd w:val="clear" w:color="auto" w:fill="FFFFFF"/>
        </w:rPr>
        <w:t xml:space="preserve"> che non è chiaro se, da parte della Regione e di </w:t>
      </w:r>
      <w:proofErr w:type="spellStart"/>
      <w:r w:rsidRPr="001C20F9">
        <w:rPr>
          <w:rFonts w:cs="Times New Roman"/>
          <w:bCs/>
          <w:shd w:val="clear" w:color="auto" w:fill="FFFFFF"/>
        </w:rPr>
        <w:t>Finaosta</w:t>
      </w:r>
      <w:proofErr w:type="spellEnd"/>
      <w:r w:rsidRPr="001C20F9">
        <w:rPr>
          <w:rFonts w:cs="Times New Roman"/>
          <w:bCs/>
          <w:shd w:val="clear" w:color="auto" w:fill="FFFFFF"/>
        </w:rPr>
        <w:t>, si sia trattato di una inaudita disattenzione o di meditata scelta, ma che dal canto nostro non possiamo che ribadire quanto a chiare lettere affermato dalla legge regionale, oltre a sottolineare che una interpretazione data con una Deliberazione di giunta non può superare quanto stabilito da una legge;</w:t>
      </w:r>
    </w:p>
    <w:p w:rsidR="001F4F79" w:rsidRPr="001C20F9" w:rsidRDefault="001F4F79" w:rsidP="001C20F9">
      <w:pPr>
        <w:jc w:val="both"/>
        <w:rPr>
          <w:rFonts w:cs="Times New Roman"/>
          <w:bCs/>
          <w:shd w:val="clear" w:color="auto" w:fill="FFFFFF"/>
        </w:rPr>
      </w:pPr>
      <w:r w:rsidRPr="001C20F9">
        <w:rPr>
          <w:rFonts w:cs="Times New Roman"/>
          <w:b/>
          <w:bCs/>
          <w:u w:val="single"/>
          <w:shd w:val="clear" w:color="auto" w:fill="FFFFFF"/>
        </w:rPr>
        <w:lastRenderedPageBreak/>
        <w:t>CONSTATATO</w:t>
      </w:r>
      <w:r w:rsidRPr="001C20F9">
        <w:rPr>
          <w:rFonts w:cs="Times New Roman"/>
          <w:bCs/>
          <w:shd w:val="clear" w:color="auto" w:fill="FFFFFF"/>
        </w:rPr>
        <w:t xml:space="preserve"> che tali affermazioni acquistano ora maggiore forza grazie all'acquisizione da parte nostra di un autorevole parere </w:t>
      </w:r>
      <w:r w:rsidRPr="001C20F9">
        <w:rPr>
          <w:rFonts w:cs="Times New Roman"/>
          <w:bCs/>
          <w:i/>
          <w:shd w:val="clear" w:color="auto" w:fill="FFFFFF"/>
        </w:rPr>
        <w:t xml:space="preserve">pro </w:t>
      </w:r>
      <w:proofErr w:type="spellStart"/>
      <w:r w:rsidRPr="001C20F9">
        <w:rPr>
          <w:rFonts w:cs="Times New Roman"/>
          <w:bCs/>
          <w:i/>
          <w:shd w:val="clear" w:color="auto" w:fill="FFFFFF"/>
        </w:rPr>
        <w:t>veritate</w:t>
      </w:r>
      <w:proofErr w:type="spellEnd"/>
      <w:r w:rsidRPr="001C20F9">
        <w:rPr>
          <w:rFonts w:cs="Times New Roman"/>
          <w:bCs/>
          <w:shd w:val="clear" w:color="auto" w:fill="FFFFFF"/>
        </w:rPr>
        <w:t xml:space="preserve"> sulla materia, redatto dal prof. Giovanni Maria Caruso, docente universitario di diritto amministrativo e autore del fondamentale volume "Il socio pubblico";</w:t>
      </w:r>
    </w:p>
    <w:p w:rsidR="001F4F79" w:rsidRPr="001C20F9" w:rsidRDefault="001F4F79" w:rsidP="001C20F9">
      <w:pPr>
        <w:jc w:val="both"/>
        <w:rPr>
          <w:rFonts w:cs="Times New Roman"/>
          <w:bCs/>
          <w:color w:val="000000"/>
          <w:shd w:val="clear" w:color="auto" w:fill="FFFFFF"/>
        </w:rPr>
      </w:pPr>
      <w:r w:rsidRPr="001C20F9">
        <w:rPr>
          <w:rFonts w:cs="Times New Roman"/>
          <w:b/>
          <w:bCs/>
          <w:u w:val="single"/>
          <w:shd w:val="clear" w:color="auto" w:fill="FFFFFF"/>
        </w:rPr>
        <w:t>EVIDENZIATO</w:t>
      </w:r>
      <w:r w:rsidRPr="001C20F9">
        <w:rPr>
          <w:rFonts w:cs="Times New Roman"/>
          <w:bCs/>
          <w:shd w:val="clear" w:color="auto" w:fill="FFFFFF"/>
        </w:rPr>
        <w:t xml:space="preserve"> che al prof Caruso abbiamo chiesto </w:t>
      </w:r>
      <w:r w:rsidRPr="001C20F9">
        <w:rPr>
          <w:rFonts w:cs="Times New Roman"/>
          <w:bCs/>
          <w:color w:val="000000"/>
          <w:shd w:val="clear" w:color="auto" w:fill="FFFFFF"/>
        </w:rPr>
        <w:t>di fornire una risposta al seguente quesito:</w:t>
      </w:r>
    </w:p>
    <w:p w:rsidR="001F4F79" w:rsidRPr="001C20F9" w:rsidRDefault="001F4F79" w:rsidP="001C20F9">
      <w:pPr>
        <w:jc w:val="both"/>
        <w:rPr>
          <w:rFonts w:cs="Times New Roman"/>
          <w:bCs/>
          <w:shd w:val="clear" w:color="auto" w:fill="FFFFFF"/>
        </w:rPr>
      </w:pPr>
      <w:r w:rsidRPr="001C20F9">
        <w:rPr>
          <w:rFonts w:cs="Times New Roman"/>
          <w:bCs/>
          <w:color w:val="000000"/>
          <w:shd w:val="clear" w:color="auto" w:fill="FFFFFF"/>
        </w:rPr>
        <w:t>«</w:t>
      </w:r>
      <w:r w:rsidRPr="001C20F9">
        <w:rPr>
          <w:rFonts w:cs="Times New Roman"/>
          <w:bCs/>
          <w:i/>
          <w:iCs/>
          <w:color w:val="000000"/>
          <w:shd w:val="clear" w:color="auto" w:fill="FFFFFF"/>
        </w:rPr>
        <w:t xml:space="preserve">In merito all'applicazione della procedura per le designazioni dei componenti degli organi sociali di </w:t>
      </w:r>
      <w:proofErr w:type="spellStart"/>
      <w:r w:rsidRPr="001C20F9">
        <w:rPr>
          <w:rFonts w:cs="Times New Roman"/>
          <w:bCs/>
          <w:i/>
          <w:iCs/>
          <w:color w:val="000000"/>
          <w:shd w:val="clear" w:color="auto" w:fill="FFFFFF"/>
        </w:rPr>
        <w:t>Cva</w:t>
      </w:r>
      <w:proofErr w:type="spellEnd"/>
      <w:r w:rsidRPr="001C20F9">
        <w:rPr>
          <w:rFonts w:cs="Times New Roman"/>
          <w:bCs/>
          <w:i/>
          <w:iCs/>
          <w:color w:val="000000"/>
          <w:shd w:val="clear" w:color="auto" w:fill="FFFFFF"/>
        </w:rPr>
        <w:t xml:space="preserve"> e delle sue controllate esiste una discrepanza fra quanto affermato dall'art 2 bis della legge regionale 20/2016 e quanto affermato nelle Linee guida di applicazione della legge approvate con Deliberazione della Giunta regionale n.1591 del 14 dicembre 2022. Si chiede quindi di sapere se per le designazioni degli organi sociali delle società costituite e controllate da </w:t>
      </w:r>
      <w:proofErr w:type="spellStart"/>
      <w:r w:rsidRPr="001C20F9">
        <w:rPr>
          <w:rFonts w:cs="Times New Roman"/>
          <w:bCs/>
          <w:i/>
          <w:iCs/>
          <w:color w:val="000000"/>
          <w:shd w:val="clear" w:color="auto" w:fill="FFFFFF"/>
        </w:rPr>
        <w:t>Cva</w:t>
      </w:r>
      <w:proofErr w:type="spellEnd"/>
      <w:r w:rsidRPr="001C20F9">
        <w:rPr>
          <w:rFonts w:cs="Times New Roman"/>
          <w:bCs/>
          <w:i/>
          <w:iCs/>
          <w:color w:val="000000"/>
          <w:shd w:val="clear" w:color="auto" w:fill="FFFFFF"/>
        </w:rPr>
        <w:t xml:space="preserve"> si debbano seguire le stesse procedura previste dalla legge regionale per le designazioni di </w:t>
      </w:r>
      <w:proofErr w:type="spellStart"/>
      <w:r w:rsidRPr="001C20F9">
        <w:rPr>
          <w:rFonts w:cs="Times New Roman"/>
          <w:bCs/>
          <w:i/>
          <w:iCs/>
          <w:color w:val="000000"/>
          <w:shd w:val="clear" w:color="auto" w:fill="FFFFFF"/>
        </w:rPr>
        <w:t>Cva</w:t>
      </w:r>
      <w:proofErr w:type="spellEnd"/>
      <w:r w:rsidRPr="001C20F9">
        <w:rPr>
          <w:rFonts w:cs="Times New Roman"/>
          <w:bCs/>
          <w:i/>
          <w:iCs/>
          <w:color w:val="000000"/>
          <w:shd w:val="clear" w:color="auto" w:fill="FFFFFF"/>
        </w:rPr>
        <w:t xml:space="preserve"> Spa</w:t>
      </w:r>
      <w:r w:rsidRPr="001C20F9">
        <w:rPr>
          <w:rFonts w:cs="Times New Roman"/>
          <w:bCs/>
          <w:color w:val="000000"/>
          <w:shd w:val="clear" w:color="auto" w:fill="FFFFFF"/>
        </w:rPr>
        <w:t>»</w:t>
      </w:r>
      <w:r w:rsidRPr="001C20F9">
        <w:rPr>
          <w:rFonts w:cs="Times New Roman"/>
          <w:bCs/>
          <w:shd w:val="clear" w:color="auto" w:fill="FFFFFF"/>
        </w:rPr>
        <w:t>.</w:t>
      </w:r>
    </w:p>
    <w:p w:rsidR="001F4F79" w:rsidRPr="001C20F9" w:rsidRDefault="001F4F79" w:rsidP="001C20F9">
      <w:pPr>
        <w:jc w:val="both"/>
        <w:rPr>
          <w:rFonts w:cs="Times New Roman"/>
        </w:rPr>
      </w:pPr>
      <w:r w:rsidRPr="001C20F9">
        <w:rPr>
          <w:rFonts w:cs="Times New Roman"/>
          <w:b/>
          <w:bCs/>
          <w:u w:val="single"/>
          <w:shd w:val="clear" w:color="auto" w:fill="FFFFFF"/>
        </w:rPr>
        <w:t>DATO ATTO</w:t>
      </w:r>
      <w:r w:rsidRPr="001C20F9">
        <w:rPr>
          <w:rFonts w:cs="Times New Roman"/>
          <w:b/>
          <w:bCs/>
          <w:shd w:val="clear" w:color="auto" w:fill="FFFFFF"/>
        </w:rPr>
        <w:t xml:space="preserve"> </w:t>
      </w:r>
      <w:r w:rsidRPr="001C20F9">
        <w:rPr>
          <w:rFonts w:cs="Times New Roman"/>
          <w:bCs/>
          <w:shd w:val="clear" w:color="auto" w:fill="FFFFFF"/>
        </w:rPr>
        <w:t xml:space="preserve">che la conclusione del professore Caruso, al termine della sua analisi, è stata la seguente: </w:t>
      </w:r>
    </w:p>
    <w:p w:rsidR="001F4F79" w:rsidRPr="001C20F9" w:rsidRDefault="001F4F79" w:rsidP="001C20F9">
      <w:pPr>
        <w:pStyle w:val="Paragrafoelenco1"/>
        <w:numPr>
          <w:ilvl w:val="0"/>
          <w:numId w:val="1"/>
        </w:numPr>
        <w:jc w:val="both"/>
        <w:rPr>
          <w:rFonts w:cs="Times New Roman"/>
          <w:bCs/>
          <w:i/>
          <w:iCs/>
          <w:color w:val="000000"/>
          <w:shd w:val="clear" w:color="auto" w:fill="FFFFFF"/>
        </w:rPr>
      </w:pPr>
      <w:r w:rsidRPr="001C20F9">
        <w:rPr>
          <w:rFonts w:cs="Times New Roman"/>
          <w:bCs/>
          <w:i/>
          <w:iCs/>
          <w:color w:val="000000"/>
        </w:rPr>
        <w:t>“la disciplina dettata dall’art. 2-bis, commi 2, 3, 4, 5 e 6, della legge regionale n. 20/2016, in materia di nomina degli organi di amministrazione e controllo delle società a partecipazione regionale, si applica a C.V.A. S.p.A. e alle società dalla stessa controllate;</w:t>
      </w:r>
    </w:p>
    <w:p w:rsidR="001F4F79" w:rsidRPr="001C20F9" w:rsidRDefault="001F4F79" w:rsidP="001C20F9">
      <w:pPr>
        <w:pStyle w:val="Paragrafoelenco1"/>
        <w:numPr>
          <w:ilvl w:val="0"/>
          <w:numId w:val="1"/>
        </w:numPr>
        <w:jc w:val="both"/>
        <w:rPr>
          <w:rFonts w:cs="Times New Roman"/>
          <w:bCs/>
          <w:color w:val="000000"/>
          <w:shd w:val="clear" w:color="auto" w:fill="FFFFFF"/>
        </w:rPr>
      </w:pPr>
      <w:r w:rsidRPr="001C20F9">
        <w:rPr>
          <w:rFonts w:cs="Times New Roman"/>
          <w:bCs/>
          <w:i/>
          <w:iCs/>
          <w:color w:val="000000"/>
          <w:shd w:val="clear" w:color="auto" w:fill="FFFFFF"/>
        </w:rPr>
        <w:t xml:space="preserve"> ogni contrasto fra la legge regionale e le Linee guida attuative della medesima legge deve risolversi affermando la prevalenza della disciplina legislativa”</w:t>
      </w:r>
    </w:p>
    <w:p w:rsidR="001F4F79" w:rsidRPr="001C20F9" w:rsidRDefault="001F4F79" w:rsidP="001C20F9">
      <w:pPr>
        <w:pStyle w:val="Paragrafoelenco1"/>
        <w:ind w:left="0"/>
        <w:jc w:val="both"/>
        <w:rPr>
          <w:rFonts w:cs="Times New Roman"/>
          <w:bCs/>
          <w:color w:val="000000"/>
          <w:shd w:val="clear" w:color="auto" w:fill="FFFFFF"/>
        </w:rPr>
      </w:pPr>
      <w:r w:rsidRPr="001C20F9">
        <w:rPr>
          <w:rFonts w:cs="Times New Roman"/>
          <w:b/>
          <w:bCs/>
          <w:color w:val="000000"/>
          <w:u w:val="single"/>
          <w:shd w:val="clear" w:color="auto" w:fill="FFFFFF"/>
        </w:rPr>
        <w:t>CONSIDERATO</w:t>
      </w:r>
      <w:r w:rsidRPr="001C20F9">
        <w:rPr>
          <w:rFonts w:cs="Times New Roman"/>
          <w:bCs/>
          <w:color w:val="000000"/>
          <w:shd w:val="clear" w:color="auto" w:fill="FFFFFF"/>
        </w:rPr>
        <w:t xml:space="preserve"> che la questione è di enorme rilevanza e non concerne solo le due società citate nei punti precedenti, tant'è vero che la lettera del 31 maggio inviata alle autorità regionali e a </w:t>
      </w:r>
      <w:proofErr w:type="spellStart"/>
      <w:r w:rsidRPr="001C20F9">
        <w:rPr>
          <w:rFonts w:cs="Times New Roman"/>
          <w:bCs/>
          <w:color w:val="000000"/>
          <w:shd w:val="clear" w:color="auto" w:fill="FFFFFF"/>
        </w:rPr>
        <w:t>Finaosta</w:t>
      </w:r>
      <w:proofErr w:type="spellEnd"/>
      <w:r w:rsidRPr="001C20F9">
        <w:rPr>
          <w:rFonts w:cs="Times New Roman"/>
          <w:bCs/>
          <w:color w:val="000000"/>
          <w:shd w:val="clear" w:color="auto" w:fill="FFFFFF"/>
        </w:rPr>
        <w:t xml:space="preserve"> si concludeva c</w:t>
      </w:r>
      <w:r w:rsidR="0097184A" w:rsidRPr="001C20F9">
        <w:rPr>
          <w:rFonts w:cs="Times New Roman"/>
          <w:bCs/>
          <w:color w:val="000000"/>
          <w:shd w:val="clear" w:color="auto" w:fill="FFFFFF"/>
        </w:rPr>
        <w:t>hiedendo di avere una risposta a carattere pubblico sulle questioni poste</w:t>
      </w:r>
    </w:p>
    <w:p w:rsidR="001F4F79" w:rsidRPr="001C20F9" w:rsidRDefault="001F4F79" w:rsidP="001C20F9">
      <w:pPr>
        <w:widowControl/>
        <w:suppressAutoHyphens w:val="0"/>
        <w:jc w:val="both"/>
        <w:rPr>
          <w:rFonts w:eastAsia="Times New Roman" w:cs="Times New Roman"/>
          <w:kern w:val="0"/>
          <w:lang w:eastAsia="it-IT" w:bidi="ar-SA"/>
        </w:rPr>
      </w:pPr>
    </w:p>
    <w:p w:rsidR="001F4F79" w:rsidRPr="001C20F9" w:rsidRDefault="001C20F9" w:rsidP="001C20F9">
      <w:pPr>
        <w:widowControl/>
        <w:suppressAutoHyphens w:val="0"/>
        <w:jc w:val="both"/>
        <w:rPr>
          <w:rFonts w:eastAsia="Times New Roman" w:cs="Times New Roman"/>
          <w:kern w:val="0"/>
          <w:lang w:eastAsia="it-IT" w:bidi="ar-SA"/>
        </w:rPr>
      </w:pPr>
      <w:r w:rsidRPr="001C20F9">
        <w:rPr>
          <w:rFonts w:eastAsia="Times New Roman" w:cs="Times New Roman"/>
          <w:kern w:val="0"/>
          <w:lang w:eastAsia="it-IT" w:bidi="ar-SA"/>
        </w:rPr>
        <w:t>l</w:t>
      </w:r>
      <w:r w:rsidR="001F4F79" w:rsidRPr="001C20F9">
        <w:rPr>
          <w:rFonts w:eastAsia="Times New Roman" w:cs="Times New Roman"/>
          <w:kern w:val="0"/>
          <w:lang w:eastAsia="it-IT" w:bidi="ar-SA"/>
        </w:rPr>
        <w:t xml:space="preserve">e sottoscritte </w:t>
      </w:r>
      <w:r>
        <w:rPr>
          <w:rFonts w:eastAsia="Times New Roman" w:cs="Times New Roman"/>
          <w:kern w:val="0"/>
          <w:lang w:eastAsia="it-IT" w:bidi="ar-SA"/>
        </w:rPr>
        <w:t>C</w:t>
      </w:r>
      <w:r w:rsidR="001F4F79" w:rsidRPr="001C20F9">
        <w:rPr>
          <w:rFonts w:eastAsia="Times New Roman" w:cs="Times New Roman"/>
          <w:kern w:val="0"/>
          <w:lang w:eastAsia="it-IT" w:bidi="ar-SA"/>
        </w:rPr>
        <w:t>onsigliere regionali</w:t>
      </w:r>
    </w:p>
    <w:p w:rsidR="001F4F79" w:rsidRPr="001C20F9" w:rsidRDefault="001F4F79" w:rsidP="001C20F9">
      <w:pPr>
        <w:jc w:val="both"/>
        <w:rPr>
          <w:rFonts w:cs="Times New Roman"/>
          <w:kern w:val="2"/>
        </w:rPr>
      </w:pPr>
    </w:p>
    <w:p w:rsidR="001F4F79" w:rsidRPr="001C20F9" w:rsidRDefault="001F4F79" w:rsidP="001C20F9">
      <w:pPr>
        <w:widowControl/>
        <w:suppressAutoHyphens w:val="0"/>
        <w:autoSpaceDE w:val="0"/>
        <w:autoSpaceDN w:val="0"/>
        <w:adjustRightInd w:val="0"/>
        <w:jc w:val="center"/>
        <w:rPr>
          <w:rFonts w:eastAsia="Calibri" w:cs="Times New Roman"/>
          <w:b/>
          <w:color w:val="000000"/>
          <w:kern w:val="0"/>
          <w:lang w:eastAsia="en-US" w:bidi="ar-SA"/>
        </w:rPr>
      </w:pPr>
      <w:r w:rsidRPr="001C20F9">
        <w:rPr>
          <w:rFonts w:eastAsia="Calibri" w:cs="Times New Roman"/>
          <w:b/>
          <w:color w:val="000000"/>
          <w:kern w:val="0"/>
          <w:lang w:eastAsia="en-US" w:bidi="ar-SA"/>
        </w:rPr>
        <w:t>INTERPELLANO</w:t>
      </w:r>
    </w:p>
    <w:p w:rsidR="001F4F79" w:rsidRPr="001C20F9" w:rsidRDefault="001F4F79" w:rsidP="001C20F9">
      <w:pPr>
        <w:rPr>
          <w:rFonts w:cs="Times New Roman"/>
          <w:bCs/>
          <w:shd w:val="clear" w:color="auto" w:fill="FFFFFF"/>
        </w:rPr>
      </w:pPr>
    </w:p>
    <w:p w:rsidR="001F4F79" w:rsidRPr="001C20F9" w:rsidRDefault="001C20F9" w:rsidP="001C20F9">
      <w:pPr>
        <w:rPr>
          <w:rFonts w:cs="Times New Roman"/>
          <w:bCs/>
          <w:shd w:val="clear" w:color="auto" w:fill="FFFFFF"/>
        </w:rPr>
      </w:pPr>
      <w:r w:rsidRPr="001C20F9">
        <w:rPr>
          <w:rFonts w:cs="Times New Roman"/>
          <w:bCs/>
          <w:shd w:val="clear" w:color="auto" w:fill="FFFFFF"/>
        </w:rPr>
        <w:t>i</w:t>
      </w:r>
      <w:r w:rsidR="001F4F79" w:rsidRPr="001C20F9">
        <w:rPr>
          <w:rFonts w:cs="Times New Roman"/>
          <w:bCs/>
          <w:shd w:val="clear" w:color="auto" w:fill="FFFFFF"/>
        </w:rPr>
        <w:t>l Presidente della Regione per conoscere</w:t>
      </w:r>
    </w:p>
    <w:p w:rsidR="001F4F79" w:rsidRPr="001C20F9" w:rsidRDefault="001F4F79" w:rsidP="00E76C5E">
      <w:pPr>
        <w:numPr>
          <w:ilvl w:val="0"/>
          <w:numId w:val="3"/>
        </w:numPr>
        <w:tabs>
          <w:tab w:val="clear" w:pos="720"/>
        </w:tabs>
        <w:ind w:left="284" w:hanging="284"/>
        <w:jc w:val="both"/>
        <w:rPr>
          <w:rFonts w:cs="Times New Roman"/>
          <w:bCs/>
          <w:shd w:val="clear" w:color="auto" w:fill="FFFFFF"/>
        </w:rPr>
      </w:pPr>
      <w:r w:rsidRPr="001C20F9">
        <w:rPr>
          <w:rFonts w:cs="Times New Roman"/>
          <w:bCs/>
          <w:shd w:val="clear" w:color="auto" w:fill="FFFFFF"/>
        </w:rPr>
        <w:t xml:space="preserve">se è stata data risposta da parte della Regione e da parte di </w:t>
      </w:r>
      <w:proofErr w:type="spellStart"/>
      <w:r w:rsidRPr="001C20F9">
        <w:rPr>
          <w:rFonts w:cs="Times New Roman"/>
          <w:bCs/>
          <w:shd w:val="clear" w:color="auto" w:fill="FFFFFF"/>
        </w:rPr>
        <w:t>Finaosta</w:t>
      </w:r>
      <w:proofErr w:type="spellEnd"/>
      <w:r w:rsidRPr="001C20F9">
        <w:rPr>
          <w:rFonts w:cs="Times New Roman"/>
          <w:bCs/>
          <w:shd w:val="clear" w:color="auto" w:fill="FFFFFF"/>
        </w:rPr>
        <w:t xml:space="preserve"> alla lettera del 31 maggio 2024 a firma del Presidente di </w:t>
      </w:r>
      <w:proofErr w:type="spellStart"/>
      <w:r w:rsidRPr="001C20F9">
        <w:rPr>
          <w:rFonts w:cs="Times New Roman"/>
          <w:bCs/>
          <w:shd w:val="clear" w:color="auto" w:fill="FFFFFF"/>
        </w:rPr>
        <w:t>Cva</w:t>
      </w:r>
      <w:proofErr w:type="spellEnd"/>
      <w:r w:rsidRPr="001C20F9">
        <w:rPr>
          <w:rFonts w:cs="Times New Roman"/>
          <w:bCs/>
          <w:shd w:val="clear" w:color="auto" w:fill="FFFFFF"/>
        </w:rPr>
        <w:t xml:space="preserve"> e alla sua pressante richiesta di un chiarimento;</w:t>
      </w:r>
    </w:p>
    <w:p w:rsidR="001F4F79" w:rsidRPr="001C20F9" w:rsidRDefault="001F4F79" w:rsidP="00E76C5E">
      <w:pPr>
        <w:numPr>
          <w:ilvl w:val="0"/>
          <w:numId w:val="2"/>
        </w:numPr>
        <w:tabs>
          <w:tab w:val="clear" w:pos="720"/>
        </w:tabs>
        <w:ind w:left="284" w:hanging="284"/>
        <w:jc w:val="both"/>
        <w:rPr>
          <w:rFonts w:cs="Times New Roman"/>
          <w:bCs/>
          <w:shd w:val="clear" w:color="auto" w:fill="FFFFFF"/>
        </w:rPr>
      </w:pPr>
      <w:r w:rsidRPr="001C20F9">
        <w:rPr>
          <w:rFonts w:cs="Times New Roman"/>
          <w:bCs/>
          <w:shd w:val="clear" w:color="auto" w:fill="FFFFFF"/>
        </w:rPr>
        <w:t>che cosa si intende fare per dare puntuale applicazione a quanto previsto dalla legge regionale sulla nomina degli organi amm</w:t>
      </w:r>
      <w:r w:rsidR="0057264D" w:rsidRPr="001C20F9">
        <w:rPr>
          <w:rFonts w:cs="Times New Roman"/>
          <w:bCs/>
          <w:shd w:val="clear" w:color="auto" w:fill="FFFFFF"/>
        </w:rPr>
        <w:t>i</w:t>
      </w:r>
      <w:r w:rsidRPr="001C20F9">
        <w:rPr>
          <w:rFonts w:cs="Times New Roman"/>
          <w:bCs/>
          <w:shd w:val="clear" w:color="auto" w:fill="FFFFFF"/>
        </w:rPr>
        <w:t>nistrativi e di controllo di “</w:t>
      </w:r>
      <w:proofErr w:type="spellStart"/>
      <w:r w:rsidRPr="001C20F9">
        <w:rPr>
          <w:rFonts w:cs="Times New Roman"/>
          <w:bCs/>
          <w:shd w:val="clear" w:color="auto" w:fill="FFFFFF"/>
        </w:rPr>
        <w:t>Cva</w:t>
      </w:r>
      <w:proofErr w:type="spellEnd"/>
      <w:r w:rsidRPr="001C20F9">
        <w:rPr>
          <w:rFonts w:cs="Times New Roman"/>
          <w:bCs/>
          <w:shd w:val="clear" w:color="auto" w:fill="FFFFFF"/>
        </w:rPr>
        <w:t xml:space="preserve"> Spa” e delle sue società controllate.</w:t>
      </w:r>
    </w:p>
    <w:p w:rsidR="001F4F79" w:rsidRPr="001C20F9" w:rsidRDefault="001F4F79" w:rsidP="001C20F9">
      <w:pPr>
        <w:jc w:val="both"/>
        <w:rPr>
          <w:rFonts w:cs="Times New Roman"/>
          <w:bCs/>
          <w:shd w:val="clear" w:color="auto" w:fill="FFFFFF"/>
        </w:rPr>
      </w:pPr>
    </w:p>
    <w:p w:rsidR="001F4F79" w:rsidRPr="001C20F9" w:rsidRDefault="001F4F79" w:rsidP="00E76C5E">
      <w:pPr>
        <w:ind w:left="5670"/>
        <w:rPr>
          <w:rFonts w:cs="Times New Roman"/>
          <w:bCs/>
          <w:shd w:val="clear" w:color="auto" w:fill="FFFFFF"/>
        </w:rPr>
      </w:pPr>
      <w:r w:rsidRPr="001C20F9">
        <w:rPr>
          <w:rFonts w:cs="Times New Roman"/>
          <w:bCs/>
          <w:shd w:val="clear" w:color="auto" w:fill="FFFFFF"/>
        </w:rPr>
        <w:t>Chiara MINELLI</w:t>
      </w:r>
    </w:p>
    <w:p w:rsidR="001F4F79" w:rsidRPr="001C20F9" w:rsidRDefault="001F4F79" w:rsidP="00E76C5E">
      <w:pPr>
        <w:ind w:left="5670"/>
        <w:rPr>
          <w:rFonts w:cs="Times New Roman"/>
          <w:bCs/>
          <w:shd w:val="clear" w:color="auto" w:fill="FFFFFF"/>
        </w:rPr>
      </w:pPr>
      <w:r w:rsidRPr="001C20F9">
        <w:rPr>
          <w:rFonts w:cs="Times New Roman"/>
          <w:bCs/>
          <w:shd w:val="clear" w:color="auto" w:fill="FFFFFF"/>
        </w:rPr>
        <w:t>Erika GUICHARDAZ</w:t>
      </w:r>
    </w:p>
    <w:sectPr w:rsidR="001F4F79" w:rsidRPr="001C20F9" w:rsidSect="001C20F9">
      <w:pgSz w:w="11906" w:h="16838"/>
      <w:pgMar w:top="2835" w:right="1418" w:bottom="1134" w:left="1418"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Arial Unicode MS"/>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pitch w:val="variable"/>
    <w:sig w:usb0="0000A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2740618"/>
    <w:name w:val="WW8Num2"/>
    <w:lvl w:ilvl="0">
      <w:start w:val="1"/>
      <w:numFmt w:val="lowerRoman"/>
      <w:lvlText w:val="(%1)"/>
      <w:lvlJc w:val="left"/>
      <w:pPr>
        <w:tabs>
          <w:tab w:val="num" w:pos="0"/>
        </w:tabs>
        <w:ind w:left="1080" w:hanging="720"/>
      </w:pPr>
      <w:rPr>
        <w:rFonts w:ascii="Symbol" w:eastAsia="Calibri" w:hAnsi="Symbol" w:cs="OpenSymbol"/>
        <w:i/>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F79"/>
    <w:rsid w:val="001C20F9"/>
    <w:rsid w:val="001F4F79"/>
    <w:rsid w:val="002C6F3D"/>
    <w:rsid w:val="00421119"/>
    <w:rsid w:val="00425B6C"/>
    <w:rsid w:val="004B5DB9"/>
    <w:rsid w:val="0057264D"/>
    <w:rsid w:val="0059084B"/>
    <w:rsid w:val="0061122C"/>
    <w:rsid w:val="0064494C"/>
    <w:rsid w:val="00672F2F"/>
    <w:rsid w:val="00702D91"/>
    <w:rsid w:val="0097184A"/>
    <w:rsid w:val="0099265C"/>
    <w:rsid w:val="009C4A9C"/>
    <w:rsid w:val="009F280E"/>
    <w:rsid w:val="00E76C5E"/>
    <w:rsid w:val="00ED3EE5"/>
    <w:rsid w:val="00F072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54F57-671A-4673-AF4E-A3BC3B365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F4F79"/>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Titolo1">
    <w:name w:val="heading 1"/>
    <w:basedOn w:val="Normale"/>
    <w:next w:val="Normale"/>
    <w:link w:val="Titolo1Carattere"/>
    <w:qFormat/>
    <w:rsid w:val="001C20F9"/>
    <w:pPr>
      <w:keepNext/>
      <w:widowControl/>
      <w:suppressAutoHyphens w:val="0"/>
      <w:jc w:val="center"/>
      <w:outlineLvl w:val="0"/>
    </w:pPr>
    <w:rPr>
      <w:rFonts w:eastAsia="Arial Unicode MS" w:cs="Times New Roman"/>
      <w:b/>
      <w:bCs/>
      <w:kern w:val="0"/>
      <w:lang w:eastAsia="it-IT" w:bidi="ar-SA"/>
    </w:rPr>
  </w:style>
  <w:style w:type="paragraph" w:styleId="Titolo2">
    <w:name w:val="heading 2"/>
    <w:basedOn w:val="Normale"/>
    <w:next w:val="Normale"/>
    <w:link w:val="Titolo2Carattere"/>
    <w:semiHidden/>
    <w:unhideWhenUsed/>
    <w:qFormat/>
    <w:rsid w:val="001C20F9"/>
    <w:pPr>
      <w:keepNext/>
      <w:widowControl/>
      <w:suppressAutoHyphens w:val="0"/>
      <w:ind w:left="7788"/>
      <w:jc w:val="both"/>
      <w:outlineLvl w:val="1"/>
    </w:pPr>
    <w:rPr>
      <w:rFonts w:eastAsia="Arial Unicode MS" w:cs="Times New Roman"/>
      <w:b/>
      <w:bCs/>
      <w:kern w:val="0"/>
      <w:sz w:val="20"/>
      <w:szCs w:val="20"/>
      <w:lang w:eastAsia="it-IT" w:bidi="ar-SA"/>
    </w:rPr>
  </w:style>
  <w:style w:type="paragraph" w:styleId="Titolo3">
    <w:name w:val="heading 3"/>
    <w:basedOn w:val="Normale"/>
    <w:next w:val="Normale"/>
    <w:link w:val="Titolo3Carattere"/>
    <w:semiHidden/>
    <w:unhideWhenUsed/>
    <w:qFormat/>
    <w:rsid w:val="001C20F9"/>
    <w:pPr>
      <w:keepNext/>
      <w:widowControl/>
      <w:suppressAutoHyphens w:val="0"/>
      <w:outlineLvl w:val="2"/>
    </w:pPr>
    <w:rPr>
      <w:rFonts w:eastAsia="Arial Unicode MS" w:cs="Times New Roman"/>
      <w:kern w:val="0"/>
      <w:szCs w:val="20"/>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1F4F79"/>
    <w:pPr>
      <w:ind w:left="720"/>
    </w:pPr>
  </w:style>
  <w:style w:type="character" w:customStyle="1" w:styleId="Titolo1Carattere">
    <w:name w:val="Titolo 1 Carattere"/>
    <w:basedOn w:val="Carpredefinitoparagrafo"/>
    <w:link w:val="Titolo1"/>
    <w:rsid w:val="001C20F9"/>
    <w:rPr>
      <w:rFonts w:ascii="Times New Roman" w:eastAsia="Arial Unicode MS" w:hAnsi="Times New Roman" w:cs="Times New Roman"/>
      <w:b/>
      <w:bCs/>
      <w:sz w:val="24"/>
      <w:szCs w:val="24"/>
      <w:lang w:eastAsia="it-IT"/>
    </w:rPr>
  </w:style>
  <w:style w:type="character" w:customStyle="1" w:styleId="Titolo2Carattere">
    <w:name w:val="Titolo 2 Carattere"/>
    <w:basedOn w:val="Carpredefinitoparagrafo"/>
    <w:link w:val="Titolo2"/>
    <w:semiHidden/>
    <w:rsid w:val="001C20F9"/>
    <w:rPr>
      <w:rFonts w:ascii="Times New Roman" w:eastAsia="Arial Unicode MS" w:hAnsi="Times New Roman" w:cs="Times New Roman"/>
      <w:b/>
      <w:bCs/>
      <w:sz w:val="20"/>
      <w:szCs w:val="20"/>
      <w:lang w:eastAsia="it-IT"/>
    </w:rPr>
  </w:style>
  <w:style w:type="character" w:customStyle="1" w:styleId="Titolo3Carattere">
    <w:name w:val="Titolo 3 Carattere"/>
    <w:basedOn w:val="Carpredefinitoparagrafo"/>
    <w:link w:val="Titolo3"/>
    <w:semiHidden/>
    <w:rsid w:val="001C20F9"/>
    <w:rPr>
      <w:rFonts w:ascii="Times New Roman" w:eastAsia="Arial Unicode MS" w:hAnsi="Times New Roman" w:cs="Times New Roman"/>
      <w:sz w:val="24"/>
      <w:szCs w:val="20"/>
      <w:lang w:eastAsia="it-IT"/>
    </w:rPr>
  </w:style>
  <w:style w:type="paragraph" w:styleId="Rientrocorpodeltesto">
    <w:name w:val="Body Text Indent"/>
    <w:basedOn w:val="Normale"/>
    <w:link w:val="RientrocorpodeltestoCarattere"/>
    <w:semiHidden/>
    <w:unhideWhenUsed/>
    <w:rsid w:val="001C20F9"/>
    <w:pPr>
      <w:widowControl/>
      <w:suppressAutoHyphens w:val="0"/>
      <w:ind w:left="5760" w:hanging="5760"/>
      <w:jc w:val="both"/>
    </w:pPr>
    <w:rPr>
      <w:rFonts w:eastAsia="Times New Roman" w:cs="Times New Roman"/>
      <w:bCs/>
      <w:kern w:val="0"/>
      <w:szCs w:val="20"/>
      <w:lang w:eastAsia="it-IT" w:bidi="ar-SA"/>
    </w:rPr>
  </w:style>
  <w:style w:type="character" w:customStyle="1" w:styleId="RientrocorpodeltestoCarattere">
    <w:name w:val="Rientro corpo del testo Carattere"/>
    <w:basedOn w:val="Carpredefinitoparagrafo"/>
    <w:link w:val="Rientrocorpodeltesto"/>
    <w:semiHidden/>
    <w:rsid w:val="001C20F9"/>
    <w:rPr>
      <w:rFonts w:ascii="Times New Roman" w:eastAsia="Times New Roman" w:hAnsi="Times New Roman" w:cs="Times New Roman"/>
      <w:bCs/>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4475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Minelli</dc:creator>
  <cp:keywords/>
  <dc:description/>
  <cp:lastModifiedBy>scarrel</cp:lastModifiedBy>
  <cp:revision>2</cp:revision>
  <cp:lastPrinted>2024-10-25T10:46:00Z</cp:lastPrinted>
  <dcterms:created xsi:type="dcterms:W3CDTF">2024-10-28T07:52:00Z</dcterms:created>
  <dcterms:modified xsi:type="dcterms:W3CDTF">2024-10-28T07:52:00Z</dcterms:modified>
</cp:coreProperties>
</file>