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FBF14" w14:textId="108729B1" w:rsidR="00D46D7F" w:rsidRPr="00B34009" w:rsidRDefault="00C0312F" w:rsidP="00376DC8">
      <w:pPr>
        <w:pStyle w:val="NormaleWeb"/>
        <w:spacing w:before="0" w:beforeAutospacing="0" w:after="0" w:afterAutospacing="0"/>
        <w:rPr>
          <w:rFonts w:ascii="Times New Roman" w:hAnsi="Times New Roman" w:cs="Times New Roman"/>
          <w:b/>
          <w:color w:val="000000"/>
        </w:rPr>
      </w:pPr>
      <w:r w:rsidRPr="00B34009">
        <w:rPr>
          <w:rFonts w:ascii="Times New Roman" w:hAnsi="Times New Roman" w:cs="Times New Roman"/>
          <w:b/>
          <w:color w:val="000000"/>
        </w:rPr>
        <w:t>Proposta di l</w:t>
      </w:r>
      <w:r w:rsidR="00341695" w:rsidRPr="00B34009">
        <w:rPr>
          <w:rFonts w:ascii="Times New Roman" w:hAnsi="Times New Roman" w:cs="Times New Roman"/>
          <w:b/>
          <w:color w:val="000000"/>
        </w:rPr>
        <w:t>egg</w:t>
      </w:r>
      <w:r w:rsidRPr="00B34009">
        <w:rPr>
          <w:rFonts w:ascii="Times New Roman" w:hAnsi="Times New Roman" w:cs="Times New Roman"/>
          <w:b/>
          <w:color w:val="000000"/>
        </w:rPr>
        <w:t>e re</w:t>
      </w:r>
      <w:r w:rsidR="00341695" w:rsidRPr="00B34009">
        <w:rPr>
          <w:rFonts w:ascii="Times New Roman" w:hAnsi="Times New Roman" w:cs="Times New Roman"/>
          <w:b/>
          <w:color w:val="000000"/>
        </w:rPr>
        <w:t xml:space="preserve">gionale n. </w:t>
      </w:r>
    </w:p>
    <w:p w14:paraId="2C73C02F" w14:textId="2AE13918" w:rsidR="00CF1F18" w:rsidRPr="00B34009" w:rsidRDefault="00341695" w:rsidP="00376DC8">
      <w:pPr>
        <w:pStyle w:val="NormaleWeb"/>
        <w:spacing w:before="0" w:beforeAutospacing="0" w:after="0" w:afterAutospacing="0"/>
        <w:rPr>
          <w:rFonts w:ascii="Times New Roman" w:hAnsi="Times New Roman" w:cs="Times New Roman"/>
          <w:color w:val="000000"/>
        </w:rPr>
      </w:pPr>
      <w:r w:rsidRPr="00B34009">
        <w:rPr>
          <w:rFonts w:ascii="Times New Roman" w:hAnsi="Times New Roman" w:cs="Times New Roman"/>
          <w:color w:val="000000"/>
        </w:rPr>
        <w:t>Disposizioni urgenti per garantire il regol</w:t>
      </w:r>
      <w:r w:rsidR="00C17BD4" w:rsidRPr="00B34009">
        <w:rPr>
          <w:rFonts w:ascii="Times New Roman" w:hAnsi="Times New Roman" w:cs="Times New Roman"/>
          <w:color w:val="000000"/>
        </w:rPr>
        <w:t>are avvio dell’anno scolastico 2024/</w:t>
      </w:r>
      <w:r w:rsidR="0024125C" w:rsidRPr="00B34009">
        <w:rPr>
          <w:rFonts w:ascii="Times New Roman" w:hAnsi="Times New Roman" w:cs="Times New Roman"/>
          <w:color w:val="000000"/>
        </w:rPr>
        <w:t>20</w:t>
      </w:r>
      <w:r w:rsidR="00C17BD4" w:rsidRPr="00B34009">
        <w:rPr>
          <w:rFonts w:ascii="Times New Roman" w:hAnsi="Times New Roman" w:cs="Times New Roman"/>
          <w:color w:val="000000"/>
        </w:rPr>
        <w:t>25.</w:t>
      </w:r>
    </w:p>
    <w:p w14:paraId="00455DCC" w14:textId="2FC08D90" w:rsidR="00CF1F18" w:rsidRDefault="00CF1F18" w:rsidP="00D46D7F">
      <w:pPr>
        <w:pStyle w:val="NormaleWeb"/>
        <w:rPr>
          <w:rFonts w:ascii="Times New Roman" w:hAnsi="Times New Roman" w:cs="Times New Roman"/>
          <w:color w:val="000000"/>
        </w:rPr>
      </w:pPr>
    </w:p>
    <w:p w14:paraId="34A2E8E4" w14:textId="6185B5C0" w:rsidR="00CF1F18" w:rsidRPr="00B34009" w:rsidRDefault="00C17BD4" w:rsidP="00C17BD4">
      <w:pPr>
        <w:pStyle w:val="NormaleWeb"/>
        <w:jc w:val="center"/>
        <w:rPr>
          <w:rFonts w:ascii="Times New Roman" w:hAnsi="Times New Roman" w:cs="Times New Roman"/>
          <w:color w:val="000000"/>
        </w:rPr>
      </w:pPr>
      <w:r w:rsidRPr="00B34009">
        <w:rPr>
          <w:rFonts w:ascii="Times New Roman" w:hAnsi="Times New Roman" w:cs="Times New Roman"/>
          <w:color w:val="000000"/>
        </w:rPr>
        <w:t>RELAZIONE</w:t>
      </w:r>
    </w:p>
    <w:p w14:paraId="6ACDC305" w14:textId="77777777" w:rsidR="00F00BBA" w:rsidRDefault="00F00BBA" w:rsidP="00F00BBA">
      <w:pPr>
        <w:autoSpaceDE w:val="0"/>
        <w:autoSpaceDN w:val="0"/>
        <w:adjustRightInd w:val="0"/>
        <w:spacing w:before="120" w:after="120"/>
        <w:ind w:firstLine="708"/>
        <w:jc w:val="both"/>
        <w:rPr>
          <w:rFonts w:ascii="Times New Roman" w:hAnsi="Times New Roman" w:cs="Times New Roman"/>
          <w:color w:val="000000"/>
          <w:lang w:eastAsia="en-US"/>
          <w14:ligatures w14:val="standardContextual"/>
        </w:rPr>
      </w:pPr>
      <w:r>
        <w:rPr>
          <w:rFonts w:ascii="Times New Roman" w:hAnsi="Times New Roman" w:cs="Times New Roman"/>
          <w:color w:val="000000"/>
          <w:lang w:eastAsia="en-US"/>
          <w14:ligatures w14:val="standardContextual"/>
        </w:rPr>
        <w:t>La presente proposta di legge detta alcune misure urgenti finalizzate a garantire un regolare, sereno e proficuo avvio dell’anno scolastico 2024/2025, prevedendo un supporto ai dirigenti scolastici e alle segreterie delle istituzioni secondarie di secondo grado.</w:t>
      </w:r>
    </w:p>
    <w:p w14:paraId="72BF83FC" w14:textId="77777777" w:rsidR="00F00BBA" w:rsidRDefault="00F00BBA" w:rsidP="00F00BBA">
      <w:pPr>
        <w:autoSpaceDE w:val="0"/>
        <w:autoSpaceDN w:val="0"/>
        <w:adjustRightInd w:val="0"/>
        <w:spacing w:before="120" w:after="120"/>
        <w:ind w:firstLine="708"/>
        <w:jc w:val="both"/>
        <w:rPr>
          <w:rFonts w:ascii="Times New Roman" w:hAnsi="Times New Roman" w:cs="Times New Roman"/>
          <w:color w:val="000000"/>
          <w:lang w:eastAsia="en-US"/>
          <w14:ligatures w14:val="standardContextual"/>
        </w:rPr>
      </w:pPr>
      <w:r>
        <w:rPr>
          <w:rFonts w:ascii="Times New Roman" w:hAnsi="Times New Roman" w:cs="Times New Roman"/>
          <w:color w:val="000000"/>
          <w:lang w:eastAsia="en-US"/>
          <w14:ligatures w14:val="standardContextual"/>
        </w:rPr>
        <w:t>L’intervento legislativo a supporto dei dirigenti scolastici si rende necessario in relazione al mancato espletamento, da parte del Ministero dell’Istruzione, del concorso per dirigenti scolastici in tempo utile per l’avvio del prossimo anno scolastico. La situazione in cui versano le scuole regionali è particolarmente critica, a causa dell’elevato numero di reggenze, ovvero l’assegnazione a un dirigente di una ulteriore scuola, priva del titolare, oltre alla</w:t>
      </w:r>
      <w:bookmarkStart w:id="0" w:name="_GoBack"/>
      <w:bookmarkEnd w:id="0"/>
      <w:r>
        <w:rPr>
          <w:rFonts w:ascii="Times New Roman" w:hAnsi="Times New Roman" w:cs="Times New Roman"/>
          <w:color w:val="000000"/>
          <w:lang w:eastAsia="en-US"/>
          <w14:ligatures w14:val="standardContextual"/>
        </w:rPr>
        <w:t xml:space="preserve"> propria, che comporta notevoli difficoltà gestionali e organizzative sia delle sedi di titolarità dei dirigenti che di quelle assegnate in reggenza.</w:t>
      </w:r>
    </w:p>
    <w:p w14:paraId="38374D6A" w14:textId="77777777" w:rsidR="00F00BBA" w:rsidRDefault="00F00BBA" w:rsidP="00F00BBA">
      <w:pPr>
        <w:autoSpaceDE w:val="0"/>
        <w:autoSpaceDN w:val="0"/>
        <w:adjustRightInd w:val="0"/>
        <w:spacing w:before="120" w:after="120"/>
        <w:ind w:firstLine="708"/>
        <w:jc w:val="both"/>
        <w:rPr>
          <w:rFonts w:ascii="Times New Roman" w:hAnsi="Times New Roman" w:cs="Times New Roman"/>
          <w:color w:val="000000"/>
          <w:lang w:eastAsia="en-US"/>
          <w14:ligatures w14:val="standardContextual"/>
        </w:rPr>
      </w:pPr>
      <w:r>
        <w:rPr>
          <w:rFonts w:ascii="Times New Roman" w:hAnsi="Times New Roman" w:cs="Times New Roman"/>
          <w:color w:val="000000"/>
          <w:lang w:eastAsia="en-US"/>
          <w14:ligatures w14:val="standardContextual"/>
        </w:rPr>
        <w:t>Nello specifico, la situazione che si prospetta alla data del primo settembre 2024 nelle scuole valdostane è la seguente: su un totale di 26 istituzioni scolastiche, comprensive del Centro regionale per l’istruzione degli adulti (CRIA) che sarà attivato come istituzione autonoma a decorrere dall'anno scolastico 2024/2025, solo 15 disporranno di un titolare. Le restanti 11 istituzioni saranno assegnate in reggenza a uno dei predetti 15 dirigenti, fatta salva la diminuzione del numero degli stessi a seguito delle operazioni di mobilità interregionale verso le scuole del restante territorio nazionale, i cui esiti si conosceranno solo a metà luglio 2024, come indicato nella nuova bozza di circolare ministeriale del Dipartimento per il sistema educativo di istruzione e formazione di venerdì 14 giugno 2024.</w:t>
      </w:r>
    </w:p>
    <w:p w14:paraId="3CA1A084" w14:textId="77777777" w:rsidR="00F00BBA" w:rsidRDefault="00F00BBA" w:rsidP="00F00BBA">
      <w:pPr>
        <w:autoSpaceDE w:val="0"/>
        <w:autoSpaceDN w:val="0"/>
        <w:adjustRightInd w:val="0"/>
        <w:spacing w:before="120" w:after="120"/>
        <w:ind w:firstLine="708"/>
        <w:jc w:val="both"/>
        <w:rPr>
          <w:rFonts w:ascii="Times New Roman" w:hAnsi="Times New Roman" w:cs="Times New Roman"/>
          <w:color w:val="000000"/>
          <w:lang w:eastAsia="en-US"/>
          <w14:ligatures w14:val="standardContextual"/>
        </w:rPr>
      </w:pPr>
      <w:r>
        <w:rPr>
          <w:rFonts w:ascii="Times New Roman" w:hAnsi="Times New Roman" w:cs="Times New Roman"/>
          <w:color w:val="000000"/>
          <w:lang w:eastAsia="en-US"/>
          <w14:ligatures w14:val="standardContextual"/>
        </w:rPr>
        <w:t>Gli ultimi dirigenti sono stati immessi in ruolo nell’anno scolastico 2019/2020: a partire da tale data, le mobilità e i pensionamenti succedutisi hanno progressivamente eroso il numero di dirigenti, in assenza di nuove assunzioni a causa del completo esaurimento della graduatoria del concorso svoltosi nel 2018.</w:t>
      </w:r>
    </w:p>
    <w:p w14:paraId="1F97CCF5" w14:textId="67A0DECC" w:rsidR="00F00BBA" w:rsidRDefault="00F00BBA" w:rsidP="00F00BBA">
      <w:pPr>
        <w:autoSpaceDE w:val="0"/>
        <w:autoSpaceDN w:val="0"/>
        <w:adjustRightInd w:val="0"/>
        <w:spacing w:before="120" w:after="120"/>
        <w:ind w:firstLine="708"/>
        <w:jc w:val="both"/>
        <w:rPr>
          <w:rFonts w:ascii="Times New Roman" w:hAnsi="Times New Roman" w:cs="Times New Roman"/>
          <w:color w:val="000000"/>
          <w:lang w:eastAsia="en-US"/>
          <w14:ligatures w14:val="standardContextual"/>
        </w:rPr>
      </w:pPr>
      <w:r>
        <w:rPr>
          <w:rFonts w:ascii="Times New Roman" w:hAnsi="Times New Roman" w:cs="Times New Roman"/>
          <w:color w:val="000000"/>
          <w:lang w:eastAsia="en-US"/>
          <w14:ligatures w14:val="standardContextual"/>
        </w:rPr>
        <w:t>Per cominciare a porre qualche rimedio a questo problema, a decorrere dall’anno scolastico 2022/2023, tramite una modifica della legge 13 luglio 2015, n.</w:t>
      </w:r>
      <w:r w:rsidR="008E5778">
        <w:rPr>
          <w:rFonts w:ascii="Times New Roman" w:hAnsi="Times New Roman" w:cs="Times New Roman"/>
          <w:color w:val="000000"/>
          <w:lang w:eastAsia="en-US"/>
          <w14:ligatures w14:val="standardContextual"/>
        </w:rPr>
        <w:t xml:space="preserve"> </w:t>
      </w:r>
      <w:r>
        <w:rPr>
          <w:rFonts w:ascii="Times New Roman" w:hAnsi="Times New Roman" w:cs="Times New Roman"/>
          <w:color w:val="000000"/>
          <w:lang w:eastAsia="en-US"/>
          <w14:ligatures w14:val="standardContextual"/>
        </w:rPr>
        <w:t xml:space="preserve">107, il Ministero dell’Istruzione ha previsto la possibilità di esonerare dall’insegnamento, a tempo intero o parziale, docenti in servizio presso le istituzioni scolastiche assegnate in reggenza. La facoltà di ricorrere o meno ai suddetti esoneri è stata affidata alle singole scuole, tramite richiesta all’Ufficio scolastico regionale di competenza. </w:t>
      </w:r>
    </w:p>
    <w:p w14:paraId="1D9EA727" w14:textId="77777777" w:rsidR="00F00BBA" w:rsidRDefault="00F00BBA" w:rsidP="00F00BBA">
      <w:pPr>
        <w:autoSpaceDE w:val="0"/>
        <w:autoSpaceDN w:val="0"/>
        <w:adjustRightInd w:val="0"/>
        <w:spacing w:before="120" w:after="120"/>
        <w:ind w:firstLine="708"/>
        <w:jc w:val="both"/>
        <w:rPr>
          <w:rFonts w:ascii="Times New Roman" w:hAnsi="Times New Roman" w:cs="Times New Roman"/>
          <w:color w:val="000000"/>
          <w:lang w:eastAsia="en-US"/>
          <w14:ligatures w14:val="standardContextual"/>
        </w:rPr>
      </w:pPr>
      <w:r>
        <w:rPr>
          <w:rFonts w:ascii="Times New Roman" w:hAnsi="Times New Roman" w:cs="Times New Roman"/>
          <w:color w:val="000000"/>
          <w:lang w:eastAsia="en-US"/>
          <w14:ligatures w14:val="standardContextual"/>
        </w:rPr>
        <w:t>In Valle d’Aosta si è data applicazione alla novella normativa statale, ma ciò non è risultato sufficiente ad assicurare un sempre efficace coordinamento delle istituzioni scolastiche, stante la necessità per i dirigenti di operare su due scuole, a volte a elevata complessità, per garantire la qualità dei processi formativi, la corretta e sollecita gestione delle risorse strumentali e finanziarie mediante una equilibrata presenza in entrambe le istituzioni scolastiche di competenza.</w:t>
      </w:r>
    </w:p>
    <w:p w14:paraId="6A7F35F8" w14:textId="77777777" w:rsidR="00F00BBA" w:rsidRDefault="00F00BBA" w:rsidP="00F00BBA">
      <w:pPr>
        <w:autoSpaceDE w:val="0"/>
        <w:autoSpaceDN w:val="0"/>
        <w:adjustRightInd w:val="0"/>
        <w:spacing w:before="120" w:after="120"/>
        <w:ind w:firstLine="708"/>
        <w:jc w:val="both"/>
        <w:rPr>
          <w:rFonts w:ascii="Times New Roman" w:hAnsi="Times New Roman" w:cs="Times New Roman"/>
          <w:color w:val="000000"/>
          <w:lang w:eastAsia="en-US"/>
          <w14:ligatures w14:val="standardContextual"/>
        </w:rPr>
      </w:pPr>
      <w:r>
        <w:rPr>
          <w:rFonts w:ascii="Times New Roman" w:hAnsi="Times New Roman" w:cs="Times New Roman"/>
          <w:color w:val="000000"/>
          <w:lang w:eastAsia="en-US"/>
          <w14:ligatures w14:val="standardContextual"/>
        </w:rPr>
        <w:t xml:space="preserve">A completamento del quadro sopra delineato si evidenziano le criticità, più volte segnalate, legate alla mancanza e all'avvicendamento del personale delle segreterie delle istituzioni scolastiche e degli uffici della Sovraintendenza agli Studi, che hanno, di fatto, rallentato e reso caotico l'avvio degli ultimi anni scolastici. </w:t>
      </w:r>
    </w:p>
    <w:p w14:paraId="2D464AC7" w14:textId="3448ECAF" w:rsidR="00F00BBA" w:rsidRDefault="00F00BBA" w:rsidP="00F00BBA">
      <w:pPr>
        <w:autoSpaceDE w:val="0"/>
        <w:autoSpaceDN w:val="0"/>
        <w:adjustRightInd w:val="0"/>
        <w:spacing w:before="120" w:after="120"/>
        <w:ind w:firstLine="708"/>
        <w:jc w:val="both"/>
        <w:rPr>
          <w:rFonts w:ascii="Times New Roman" w:hAnsi="Times New Roman" w:cs="Times New Roman"/>
          <w:color w:val="000000"/>
          <w:lang w:eastAsia="en-US"/>
          <w14:ligatures w14:val="standardContextual"/>
        </w:rPr>
      </w:pPr>
      <w:r>
        <w:rPr>
          <w:rFonts w:ascii="Times New Roman" w:hAnsi="Times New Roman" w:cs="Times New Roman"/>
          <w:color w:val="000000"/>
          <w:lang w:eastAsia="en-US"/>
          <w14:ligatures w14:val="standardContextual"/>
        </w:rPr>
        <w:t>Per questo motivo la proposta di legge prevede anche un supporto alle segreterie delle istituzioni secondarie di secondo grado. Un supporto per ora con l'assunzione a tempo determinato di assistenti amministrativi-contabili, in attesa dell'insediamento dei nuovi dirigenti scolastici e della ridefinizione della dotazione organica dell'</w:t>
      </w:r>
      <w:r w:rsidR="008E5778">
        <w:rPr>
          <w:rFonts w:ascii="Times New Roman" w:hAnsi="Times New Roman" w:cs="Times New Roman"/>
          <w:color w:val="000000"/>
          <w:lang w:eastAsia="en-US"/>
          <w14:ligatures w14:val="standardContextual"/>
        </w:rPr>
        <w:t>A</w:t>
      </w:r>
      <w:r>
        <w:rPr>
          <w:rFonts w:ascii="Times New Roman" w:hAnsi="Times New Roman" w:cs="Times New Roman"/>
          <w:color w:val="000000"/>
          <w:lang w:eastAsia="en-US"/>
          <w14:ligatures w14:val="standardContextual"/>
        </w:rPr>
        <w:t>mministrazione regionale tenuto conto delle necessità più volte evidenziate rispetto a questo settore.</w:t>
      </w:r>
    </w:p>
    <w:p w14:paraId="7CAF8C68" w14:textId="756420D9" w:rsidR="00F00BBA" w:rsidRDefault="00F00BBA" w:rsidP="00F00BBA">
      <w:pPr>
        <w:autoSpaceDE w:val="0"/>
        <w:autoSpaceDN w:val="0"/>
        <w:adjustRightInd w:val="0"/>
        <w:spacing w:before="120" w:after="120"/>
        <w:ind w:firstLine="708"/>
        <w:jc w:val="both"/>
        <w:rPr>
          <w:rFonts w:ascii="Times New Roman" w:hAnsi="Times New Roman" w:cs="Times New Roman"/>
          <w:color w:val="000000"/>
          <w:lang w:eastAsia="en-US"/>
          <w14:ligatures w14:val="standardContextual"/>
        </w:rPr>
      </w:pPr>
      <w:r>
        <w:rPr>
          <w:rFonts w:ascii="Times New Roman" w:hAnsi="Times New Roman" w:cs="Times New Roman"/>
          <w:color w:val="000000"/>
          <w:lang w:eastAsia="en-US"/>
          <w14:ligatures w14:val="standardContextual"/>
        </w:rPr>
        <w:lastRenderedPageBreak/>
        <w:t>Infine occo</w:t>
      </w:r>
      <w:r w:rsidR="00135B92">
        <w:rPr>
          <w:rFonts w:ascii="Times New Roman" w:hAnsi="Times New Roman" w:cs="Times New Roman"/>
          <w:color w:val="000000"/>
          <w:lang w:eastAsia="en-US"/>
          <w14:ligatures w14:val="standardContextual"/>
        </w:rPr>
        <w:t>rre ricordare che attualmente sono</w:t>
      </w:r>
      <w:r>
        <w:rPr>
          <w:rFonts w:ascii="Times New Roman" w:hAnsi="Times New Roman" w:cs="Times New Roman"/>
          <w:color w:val="000000"/>
          <w:lang w:eastAsia="en-US"/>
          <w14:ligatures w14:val="standardContextual"/>
        </w:rPr>
        <w:t xml:space="preserve"> in corso l’aggiornamento, il trasferimento e il nuovo inserimento nel biennio relativo agli anni scolastici 2024/2025 e 2025/2026 del personale docente ed educativo delle Graduatorie Regionali Supplenze (GRS) e di istituto. Un processo piuttosto impegnativo per il personale dirigente ed amministrativo delle istituzioni scolastiche che appesantisce ulteriormente il loro carico di lavoro.</w:t>
      </w:r>
    </w:p>
    <w:p w14:paraId="1D4D21D1" w14:textId="283C8978" w:rsidR="00170F9B" w:rsidRDefault="00170F9B" w:rsidP="00561231">
      <w:pPr>
        <w:shd w:val="clear" w:color="auto" w:fill="FFFFFF"/>
        <w:spacing w:after="240"/>
        <w:jc w:val="both"/>
        <w:rPr>
          <w:rFonts w:ascii="Times New Roman" w:hAnsi="Times New Roman" w:cs="Times New Roman"/>
          <w:color w:val="000000"/>
          <w:lang w:eastAsia="en-US"/>
          <w14:ligatures w14:val="standardContextual"/>
        </w:rPr>
      </w:pPr>
      <w:r w:rsidRPr="00561231">
        <w:rPr>
          <w:rFonts w:ascii="Times New Roman" w:hAnsi="Times New Roman" w:cs="Times New Roman"/>
          <w:color w:val="000000"/>
          <w:lang w:eastAsia="en-US"/>
          <w14:ligatures w14:val="standardContextual"/>
        </w:rPr>
        <w:t xml:space="preserve">Per quanto riguarda la copertura finanziaria, nell'evidenziare ancora una volta la difficoltà per i gruppi di opposizione di indicare con </w:t>
      </w:r>
      <w:r w:rsidR="00361494" w:rsidRPr="00561231">
        <w:rPr>
          <w:rFonts w:ascii="Times New Roman" w:hAnsi="Times New Roman" w:cs="Times New Roman"/>
          <w:color w:val="000000"/>
          <w:lang w:eastAsia="en-US"/>
          <w14:ligatures w14:val="standardContextual"/>
        </w:rPr>
        <w:t xml:space="preserve">correttezza e </w:t>
      </w:r>
      <w:r w:rsidRPr="00561231">
        <w:rPr>
          <w:rFonts w:ascii="Times New Roman" w:hAnsi="Times New Roman" w:cs="Times New Roman"/>
          <w:color w:val="000000"/>
          <w:lang w:eastAsia="en-US"/>
          <w14:ligatures w14:val="standardContextual"/>
        </w:rPr>
        <w:t xml:space="preserve">precisione missioni e capitoli </w:t>
      </w:r>
      <w:r w:rsidR="00361494" w:rsidRPr="00561231">
        <w:rPr>
          <w:rFonts w:ascii="Times New Roman" w:hAnsi="Times New Roman" w:cs="Times New Roman"/>
          <w:color w:val="000000"/>
          <w:lang w:eastAsia="en-US"/>
          <w14:ligatures w14:val="standardContextual"/>
        </w:rPr>
        <w:t xml:space="preserve">a cui imputare le cifre previste, non avendo gli strumenti oggettivi a disposizione del Governo e della maggioranza, si è previsto di allocare le risorse - che devono essere di parte corrente - </w:t>
      </w:r>
      <w:r w:rsidR="00561231">
        <w:rPr>
          <w:rFonts w:ascii="Times New Roman" w:hAnsi="Times New Roman" w:cs="Times New Roman"/>
          <w:color w:val="000000"/>
          <w:lang w:eastAsia="en-US"/>
          <w14:ligatures w14:val="standardContextual"/>
        </w:rPr>
        <w:t>nei fondi riferiti all'</w:t>
      </w:r>
      <w:r w:rsidR="00561231" w:rsidRPr="00767B1E">
        <w:rPr>
          <w:rFonts w:ascii="Times New Roman" w:hAnsi="Times New Roman" w:cs="Times New Roman"/>
          <w:color w:val="000000"/>
        </w:rPr>
        <w:t>"Equiparazione dello stato giuridico e del trattamento economico e previdenziale del personale del Corpo Valdostano dei Vigili del Fuoco e del Corpo Forestale della Valle d'Aosta ai rispettivi omologhi statali" per l'anno 2024</w:t>
      </w:r>
      <w:r w:rsidR="00561231">
        <w:rPr>
          <w:rFonts w:ascii="Times New Roman" w:hAnsi="Times New Roman" w:cs="Times New Roman"/>
          <w:color w:val="000000"/>
        </w:rPr>
        <w:t xml:space="preserve"> e nel</w:t>
      </w:r>
      <w:r w:rsidR="00561231" w:rsidRPr="00767B1E">
        <w:rPr>
          <w:rFonts w:ascii="Times New Roman" w:hAnsi="Times New Roman" w:cs="Times New Roman"/>
          <w:color w:val="000000"/>
        </w:rPr>
        <w:t xml:space="preserve"> </w:t>
      </w:r>
      <w:r w:rsidR="00561231">
        <w:rPr>
          <w:rFonts w:ascii="Times New Roman" w:hAnsi="Times New Roman" w:cs="Times New Roman"/>
          <w:color w:val="000000"/>
        </w:rPr>
        <w:t xml:space="preserve">"trasferimento integrativo al Comune di Aosta per la gestione corrente" </w:t>
      </w:r>
      <w:r w:rsidR="00561231" w:rsidRPr="00767B1E">
        <w:rPr>
          <w:rFonts w:ascii="Times New Roman" w:hAnsi="Times New Roman" w:cs="Times New Roman"/>
          <w:color w:val="000000"/>
        </w:rPr>
        <w:t xml:space="preserve">per </w:t>
      </w:r>
      <w:r w:rsidR="00561231">
        <w:rPr>
          <w:rFonts w:ascii="Times New Roman" w:hAnsi="Times New Roman" w:cs="Times New Roman"/>
          <w:color w:val="000000"/>
        </w:rPr>
        <w:t xml:space="preserve">l'anno 2025, </w:t>
      </w:r>
      <w:r w:rsidR="00361494" w:rsidRPr="00561231">
        <w:rPr>
          <w:rFonts w:ascii="Times New Roman" w:hAnsi="Times New Roman" w:cs="Times New Roman"/>
          <w:color w:val="000000"/>
          <w:lang w:eastAsia="en-US"/>
          <w14:ligatures w14:val="standardContextual"/>
        </w:rPr>
        <w:t>pur non ritenendolo la miglior soluzione possibile</w:t>
      </w:r>
      <w:r w:rsidR="003D3439">
        <w:rPr>
          <w:rFonts w:ascii="Times New Roman" w:hAnsi="Times New Roman" w:cs="Times New Roman"/>
          <w:color w:val="000000"/>
          <w:lang w:eastAsia="en-US"/>
          <w14:ligatures w14:val="standardContextual"/>
        </w:rPr>
        <w:t>.</w:t>
      </w:r>
    </w:p>
    <w:p w14:paraId="75AA62FF" w14:textId="289850B7" w:rsidR="00F00BBA" w:rsidRDefault="00F00BBA" w:rsidP="00F00BBA">
      <w:pPr>
        <w:autoSpaceDE w:val="0"/>
        <w:autoSpaceDN w:val="0"/>
        <w:adjustRightInd w:val="0"/>
        <w:spacing w:before="120" w:after="120"/>
        <w:ind w:firstLine="708"/>
        <w:jc w:val="both"/>
        <w:rPr>
          <w:rFonts w:ascii="Times New Roman" w:hAnsi="Times New Roman" w:cs="Times New Roman"/>
          <w:color w:val="000000"/>
          <w:lang w:eastAsia="en-US"/>
          <w14:ligatures w14:val="standardContextual"/>
        </w:rPr>
      </w:pPr>
      <w:r>
        <w:rPr>
          <w:rFonts w:ascii="Times New Roman" w:hAnsi="Times New Roman" w:cs="Times New Roman"/>
          <w:color w:val="000000"/>
          <w:lang w:eastAsia="en-US"/>
          <w14:ligatures w14:val="standardContextual"/>
        </w:rPr>
        <w:t xml:space="preserve">Tutto ciò premesso, l'articolato del testo normativo </w:t>
      </w:r>
      <w:r w:rsidR="00D36D3F">
        <w:rPr>
          <w:rFonts w:ascii="Times New Roman" w:hAnsi="Times New Roman" w:cs="Times New Roman"/>
          <w:color w:val="000000"/>
          <w:lang w:eastAsia="en-US"/>
          <w14:ligatures w14:val="standardContextual"/>
        </w:rPr>
        <w:t xml:space="preserve">si compone di </w:t>
      </w:r>
      <w:r w:rsidR="00D36D3F">
        <w:rPr>
          <w:rFonts w:ascii="Times New Roman" w:hAnsi="Times New Roman" w:cs="Times New Roman"/>
          <w:b/>
          <w:color w:val="000000"/>
          <w:lang w:eastAsia="en-US"/>
          <w14:ligatures w14:val="standardContextual"/>
        </w:rPr>
        <w:t>5 articoli.</w:t>
      </w:r>
    </w:p>
    <w:p w14:paraId="24A4BC29" w14:textId="387D163A" w:rsidR="00F00BBA" w:rsidRPr="00D36D3F" w:rsidRDefault="00D36D3F" w:rsidP="00D36D3F">
      <w:pPr>
        <w:autoSpaceDE w:val="0"/>
        <w:autoSpaceDN w:val="0"/>
        <w:adjustRightInd w:val="0"/>
        <w:spacing w:before="120" w:after="120"/>
        <w:jc w:val="both"/>
        <w:rPr>
          <w:rFonts w:ascii="Times New Roman" w:hAnsi="Times New Roman" w:cs="Times New Roman"/>
          <w:color w:val="000000"/>
        </w:rPr>
      </w:pPr>
      <w:r>
        <w:rPr>
          <w:rFonts w:ascii="Times New Roman" w:hAnsi="Times New Roman" w:cs="Times New Roman"/>
          <w:b/>
          <w:bCs/>
          <w:color w:val="000000"/>
        </w:rPr>
        <w:tab/>
        <w:t>L</w:t>
      </w:r>
      <w:r w:rsidR="00F00BBA" w:rsidRPr="00D36D3F">
        <w:rPr>
          <w:rFonts w:ascii="Times New Roman" w:hAnsi="Times New Roman" w:cs="Times New Roman"/>
          <w:b/>
          <w:bCs/>
          <w:color w:val="000000"/>
        </w:rPr>
        <w:t>’articolo 1</w:t>
      </w:r>
      <w:r w:rsidR="00F00BBA" w:rsidRPr="00D36D3F">
        <w:rPr>
          <w:rFonts w:ascii="Times New Roman" w:hAnsi="Times New Roman" w:cs="Times New Roman"/>
          <w:color w:val="000000"/>
        </w:rPr>
        <w:t xml:space="preserve"> definisce la finalità</w:t>
      </w:r>
      <w:r w:rsidR="00DB6882">
        <w:rPr>
          <w:rFonts w:ascii="Times New Roman" w:hAnsi="Times New Roman" w:cs="Times New Roman"/>
          <w:color w:val="000000"/>
        </w:rPr>
        <w:t>, ossia quella</w:t>
      </w:r>
      <w:r w:rsidR="00F00BBA" w:rsidRPr="00D36D3F">
        <w:rPr>
          <w:rFonts w:ascii="Times New Roman" w:hAnsi="Times New Roman" w:cs="Times New Roman"/>
          <w:color w:val="000000"/>
        </w:rPr>
        <w:t xml:space="preserve"> di prevedere disposizioni urgenti per garantire il regolare avvio dell’anno scolastico 2024/2025</w:t>
      </w:r>
      <w:r w:rsidR="00DB6882">
        <w:rPr>
          <w:rFonts w:ascii="Times New Roman" w:hAnsi="Times New Roman" w:cs="Times New Roman"/>
          <w:color w:val="000000"/>
        </w:rPr>
        <w:t>.</w:t>
      </w:r>
    </w:p>
    <w:p w14:paraId="5ED33D8B" w14:textId="5E8A94CD" w:rsidR="00F00BBA" w:rsidRDefault="00F00BBA" w:rsidP="00F00BBA">
      <w:pPr>
        <w:autoSpaceDE w:val="0"/>
        <w:autoSpaceDN w:val="0"/>
        <w:adjustRightInd w:val="0"/>
        <w:spacing w:before="120" w:after="120"/>
        <w:ind w:firstLine="709"/>
        <w:jc w:val="both"/>
        <w:rPr>
          <w:rFonts w:ascii="Times New Roman" w:hAnsi="Times New Roman" w:cs="Times New Roman"/>
          <w:color w:val="000000"/>
          <w:lang w:eastAsia="en-US"/>
          <w14:ligatures w14:val="standardContextual"/>
        </w:rPr>
      </w:pPr>
      <w:r>
        <w:rPr>
          <w:rFonts w:ascii="Times New Roman" w:hAnsi="Times New Roman" w:cs="Times New Roman"/>
          <w:b/>
          <w:bCs/>
          <w:color w:val="000000"/>
          <w:lang w:eastAsia="en-US"/>
          <w14:ligatures w14:val="standardContextual"/>
        </w:rPr>
        <w:t>L’articolo 2</w:t>
      </w:r>
      <w:r>
        <w:rPr>
          <w:rFonts w:ascii="Times New Roman" w:hAnsi="Times New Roman" w:cs="Times New Roman"/>
          <w:color w:val="000000"/>
          <w:lang w:eastAsia="en-US"/>
          <w14:ligatures w14:val="standardContextual"/>
        </w:rPr>
        <w:t xml:space="preserve"> si pone l’obiettivo di assicurare</w:t>
      </w:r>
      <w:r w:rsidR="00674A61">
        <w:rPr>
          <w:rFonts w:ascii="Times New Roman" w:hAnsi="Times New Roman" w:cs="Times New Roman"/>
          <w:color w:val="000000"/>
          <w:lang w:eastAsia="en-US"/>
          <w14:ligatures w14:val="standardContextual"/>
        </w:rPr>
        <w:t>,</w:t>
      </w:r>
      <w:r>
        <w:rPr>
          <w:rFonts w:ascii="Times New Roman" w:hAnsi="Times New Roman" w:cs="Times New Roman"/>
          <w:color w:val="000000"/>
          <w:lang w:eastAsia="en-US"/>
          <w14:ligatures w14:val="standardContextual"/>
        </w:rPr>
        <w:t xml:space="preserve"> sia alle scuole assegnate in reggenza sia a quelle di titolarità del dirigente</w:t>
      </w:r>
      <w:r w:rsidR="00674A61">
        <w:rPr>
          <w:rFonts w:ascii="Times New Roman" w:hAnsi="Times New Roman" w:cs="Times New Roman"/>
          <w:color w:val="000000"/>
          <w:lang w:eastAsia="en-US"/>
          <w14:ligatures w14:val="standardContextual"/>
        </w:rPr>
        <w:t>,</w:t>
      </w:r>
      <w:r>
        <w:rPr>
          <w:rFonts w:ascii="Times New Roman" w:hAnsi="Times New Roman" w:cs="Times New Roman"/>
          <w:color w:val="000000"/>
          <w:lang w:eastAsia="en-US"/>
          <w14:ligatures w14:val="standardContextual"/>
        </w:rPr>
        <w:t xml:space="preserve"> un supporto per lo svolgimento delle funzioni amministrative e organizzative. I criteri di assegnazione dei docenti in situazione di esonero o semi esonero dall’insegnamento corrispondono a quelli previsti, per i decorsi due anni scolastici, dal comma 83bis dell’articolo 1 della </w:t>
      </w:r>
      <w:r w:rsidR="00066A26">
        <w:rPr>
          <w:rFonts w:ascii="Times New Roman" w:hAnsi="Times New Roman" w:cs="Times New Roman"/>
          <w:color w:val="000000"/>
          <w:lang w:eastAsia="en-US"/>
          <w14:ligatures w14:val="standardContextual"/>
        </w:rPr>
        <w:t>l</w:t>
      </w:r>
      <w:r>
        <w:rPr>
          <w:rFonts w:ascii="Times New Roman" w:hAnsi="Times New Roman" w:cs="Times New Roman"/>
          <w:color w:val="000000"/>
          <w:lang w:eastAsia="en-US"/>
          <w14:ligatures w14:val="standardContextual"/>
        </w:rPr>
        <w:t>egge 107 del 2015, nell’ottica di una più equa assegnazione delle risorse umane a entrambe le scuole poste sotto il coordinamento di uno stesso dirigente. In caso contrario, in ragione del notevole carico di adempimenti e conseguenti responsabilità in capo al dirigente scolastico, una delle due scuole, se non entrambe, rischierebbero di non essere sufficientemente presidiate.</w:t>
      </w:r>
    </w:p>
    <w:p w14:paraId="68ECF6BA" w14:textId="77777777" w:rsidR="00F00BBA" w:rsidRDefault="00F00BBA" w:rsidP="00F00BBA">
      <w:pPr>
        <w:autoSpaceDE w:val="0"/>
        <w:autoSpaceDN w:val="0"/>
        <w:adjustRightInd w:val="0"/>
        <w:spacing w:before="120" w:after="120"/>
        <w:ind w:firstLine="709"/>
        <w:jc w:val="both"/>
        <w:rPr>
          <w:rFonts w:ascii="Times New Roman" w:hAnsi="Times New Roman" w:cs="Times New Roman"/>
          <w:color w:val="000000"/>
          <w:lang w:eastAsia="en-US"/>
          <w14:ligatures w14:val="standardContextual"/>
        </w:rPr>
      </w:pPr>
      <w:r>
        <w:rPr>
          <w:rFonts w:ascii="Times New Roman" w:hAnsi="Times New Roman" w:cs="Times New Roman"/>
          <w:color w:val="000000"/>
          <w:lang w:eastAsia="en-US"/>
          <w14:ligatures w14:val="standardContextual"/>
        </w:rPr>
        <w:t>La misura ha valenza temporanea, in quanto troverà applicazione limitatamente all’anno scolastico 2024/2025 in attesa, come detto, dell’espletamento del concorso bandito a livello regionale nel gennaio 2024. L’onere derivante dall’articolo in esame è stato stimato in circa 550 mila euro, ipotizzando dieci docenti in esonero a tempo pieno e un docente in esonero a tempo parziale, cui potrebbe essere necessario aggiungere ulteriori esoneri derivanti da eventuali mobilità di dirigenti verso altre regioni (50 mila euro circa per ogni esonero conseguente).</w:t>
      </w:r>
    </w:p>
    <w:p w14:paraId="65C239B9" w14:textId="77777777" w:rsidR="00F00BBA" w:rsidRDefault="00F00BBA" w:rsidP="00F00BBA">
      <w:pPr>
        <w:autoSpaceDE w:val="0"/>
        <w:autoSpaceDN w:val="0"/>
        <w:adjustRightInd w:val="0"/>
        <w:spacing w:before="120" w:after="120"/>
        <w:ind w:firstLine="708"/>
        <w:jc w:val="both"/>
        <w:rPr>
          <w:rFonts w:ascii="Times New Roman" w:hAnsi="Times New Roman" w:cs="Times New Roman"/>
          <w:color w:val="000000"/>
          <w:lang w:eastAsia="en-US"/>
          <w14:ligatures w14:val="standardContextual"/>
        </w:rPr>
      </w:pPr>
      <w:r>
        <w:rPr>
          <w:rFonts w:ascii="Times New Roman" w:hAnsi="Times New Roman" w:cs="Times New Roman"/>
          <w:color w:val="000000"/>
          <w:lang w:eastAsia="en-US"/>
          <w14:ligatures w14:val="standardContextual"/>
        </w:rPr>
        <w:t xml:space="preserve">L’intervento normativo previsto </w:t>
      </w:r>
      <w:r>
        <w:rPr>
          <w:rFonts w:ascii="Times New Roman" w:hAnsi="Times New Roman" w:cs="Times New Roman"/>
          <w:b/>
          <w:bCs/>
          <w:color w:val="000000"/>
          <w:lang w:eastAsia="en-US"/>
          <w14:ligatures w14:val="standardContextual"/>
        </w:rPr>
        <w:t>dall’articolo 3</w:t>
      </w:r>
      <w:r>
        <w:rPr>
          <w:rFonts w:ascii="Times New Roman" w:hAnsi="Times New Roman" w:cs="Times New Roman"/>
          <w:color w:val="000000"/>
          <w:lang w:eastAsia="en-US"/>
          <w14:ligatures w14:val="standardContextual"/>
        </w:rPr>
        <w:t xml:space="preserve"> intende, invece, fornire alle segreterie delle istituzioni scolastiche secondarie di secondo grado il supporto necessario per svolgere efficacemente le funzioni amministrativo-contabili, caratterizzate da una maggiore complessità e in numero superiore rispetto alle scuole del primo ciclo, implementando il personale amministrativo mediante l'assegnazione di una ulteriore risorsa di personale appartenente alla categoria C2, assunta a tempo determinato dal 1° settembre 2024 al 31 dicembre 2025, in attesa della ridefinizione della dotazione organica. Il totale delle risorse umane previste è pari a sette e il costo di tali unità aggiuntive è stimato in annui euro 280 mila.</w:t>
      </w:r>
    </w:p>
    <w:p w14:paraId="5CBE04A8" w14:textId="7333B33D" w:rsidR="00CF1F18" w:rsidRPr="00B34009" w:rsidRDefault="00464E4C" w:rsidP="00464E4C">
      <w:pPr>
        <w:pStyle w:val="NormaleWeb"/>
        <w:jc w:val="both"/>
        <w:rPr>
          <w:rFonts w:ascii="Times New Roman" w:hAnsi="Times New Roman" w:cs="Times New Roman"/>
          <w:color w:val="000000"/>
        </w:rPr>
      </w:pPr>
      <w:r>
        <w:rPr>
          <w:rFonts w:ascii="Times New Roman" w:hAnsi="Times New Roman" w:cs="Times New Roman"/>
          <w:b/>
          <w:bCs/>
          <w:color w:val="000000"/>
          <w:lang w:eastAsia="en-US"/>
          <w14:ligatures w14:val="standardContextual"/>
        </w:rPr>
        <w:tab/>
      </w:r>
      <w:r w:rsidR="00F00BBA">
        <w:rPr>
          <w:rFonts w:ascii="Times New Roman" w:hAnsi="Times New Roman" w:cs="Times New Roman"/>
          <w:b/>
          <w:bCs/>
          <w:color w:val="000000"/>
          <w:lang w:eastAsia="en-US"/>
          <w14:ligatures w14:val="standardContextual"/>
        </w:rPr>
        <w:t>L’articolo 4</w:t>
      </w:r>
      <w:r w:rsidR="00F00BBA">
        <w:rPr>
          <w:rFonts w:ascii="Times New Roman" w:hAnsi="Times New Roman" w:cs="Times New Roman"/>
          <w:color w:val="000000"/>
          <w:lang w:eastAsia="en-US"/>
          <w14:ligatures w14:val="standardContextual"/>
        </w:rPr>
        <w:t xml:space="preserve"> contiene le disposizioni finanziarie e </w:t>
      </w:r>
      <w:r w:rsidR="00F00BBA">
        <w:rPr>
          <w:rFonts w:ascii="Times New Roman" w:hAnsi="Times New Roman" w:cs="Times New Roman"/>
          <w:b/>
          <w:bCs/>
          <w:color w:val="000000"/>
          <w:lang w:eastAsia="en-US"/>
          <w14:ligatures w14:val="standardContextual"/>
        </w:rPr>
        <w:t>l’articolo 5</w:t>
      </w:r>
      <w:r w:rsidR="00F00BBA">
        <w:rPr>
          <w:rFonts w:ascii="Times New Roman" w:hAnsi="Times New Roman" w:cs="Times New Roman"/>
          <w:color w:val="000000"/>
          <w:lang w:eastAsia="en-US"/>
          <w14:ligatures w14:val="standardContextual"/>
        </w:rPr>
        <w:t>, infine, dichiara la legge urgente affinché la stessa possa produrre i suoi effetti in tempo utile per l’avvio dell’anno scolastico 2024/2025.</w:t>
      </w:r>
    </w:p>
    <w:p w14:paraId="73A0637C" w14:textId="77777777" w:rsidR="009F11C9" w:rsidRPr="00B34009" w:rsidRDefault="009F11C9" w:rsidP="00D46D7F">
      <w:pPr>
        <w:pStyle w:val="NormaleWeb"/>
        <w:rPr>
          <w:rFonts w:ascii="Times New Roman" w:hAnsi="Times New Roman" w:cs="Times New Roman"/>
          <w:color w:val="000000"/>
        </w:rPr>
      </w:pPr>
    </w:p>
    <w:p w14:paraId="32FEEF13" w14:textId="77777777" w:rsidR="00CF1F18" w:rsidRPr="00B34009" w:rsidRDefault="00CF1F18" w:rsidP="00D46D7F">
      <w:pPr>
        <w:pStyle w:val="NormaleWeb"/>
        <w:rPr>
          <w:rFonts w:ascii="Times New Roman" w:hAnsi="Times New Roman" w:cs="Times New Roman"/>
          <w:color w:val="000000"/>
        </w:rPr>
      </w:pPr>
    </w:p>
    <w:p w14:paraId="51EEF4D9" w14:textId="11A6E51D" w:rsidR="00DA40E7" w:rsidRPr="00B34009" w:rsidRDefault="00DA40E7">
      <w:pPr>
        <w:spacing w:after="160" w:line="278" w:lineRule="auto"/>
        <w:rPr>
          <w:rFonts w:ascii="Times New Roman" w:hAnsi="Times New Roman" w:cs="Times New Roman"/>
          <w:color w:val="000000"/>
        </w:rPr>
      </w:pPr>
      <w:r w:rsidRPr="00B34009">
        <w:rPr>
          <w:rFonts w:ascii="Times New Roman" w:hAnsi="Times New Roman" w:cs="Times New Roman"/>
          <w:color w:val="000000"/>
        </w:rPr>
        <w:br w:type="page"/>
      </w:r>
    </w:p>
    <w:p w14:paraId="2657F242" w14:textId="77777777" w:rsidR="00D9407F" w:rsidRPr="00B34009" w:rsidRDefault="00D9407F" w:rsidP="00D9407F">
      <w:pPr>
        <w:pStyle w:val="NormaleWeb"/>
        <w:rPr>
          <w:rFonts w:ascii="Times New Roman" w:hAnsi="Times New Roman" w:cs="Times New Roman"/>
          <w:color w:val="000000"/>
        </w:rPr>
      </w:pPr>
      <w:r w:rsidRPr="00B34009">
        <w:rPr>
          <w:rFonts w:ascii="Times New Roman" w:hAnsi="Times New Roman" w:cs="Times New Roman"/>
          <w:color w:val="000000"/>
        </w:rPr>
        <w:lastRenderedPageBreak/>
        <w:t xml:space="preserve">Proposta di legge regionale n. </w:t>
      </w:r>
    </w:p>
    <w:p w14:paraId="556CCF35" w14:textId="77777777" w:rsidR="00C704F7" w:rsidRPr="00B34009" w:rsidRDefault="00C704F7" w:rsidP="00D46D7F">
      <w:pPr>
        <w:pStyle w:val="NormaleWeb"/>
        <w:rPr>
          <w:rFonts w:ascii="Times New Roman" w:hAnsi="Times New Roman" w:cs="Times New Roman"/>
          <w:color w:val="000000"/>
        </w:rPr>
      </w:pPr>
    </w:p>
    <w:p w14:paraId="5EC2A760" w14:textId="3C16ECA7" w:rsidR="00CF1F18" w:rsidRPr="00B34009" w:rsidRDefault="005248FD" w:rsidP="00011DD0">
      <w:pPr>
        <w:pStyle w:val="NormaleWeb"/>
        <w:jc w:val="center"/>
        <w:rPr>
          <w:rFonts w:ascii="Times New Roman" w:hAnsi="Times New Roman" w:cs="Times New Roman"/>
          <w:color w:val="000000"/>
        </w:rPr>
      </w:pPr>
      <w:r w:rsidRPr="00B34009">
        <w:rPr>
          <w:rFonts w:ascii="Times New Roman" w:hAnsi="Times New Roman" w:cs="Times New Roman"/>
          <w:color w:val="000000"/>
        </w:rPr>
        <w:t>Articolo 1</w:t>
      </w:r>
    </w:p>
    <w:p w14:paraId="42FF7430" w14:textId="66299343" w:rsidR="005248FD" w:rsidRPr="00B34009" w:rsidRDefault="005248FD" w:rsidP="00011DD0">
      <w:pPr>
        <w:pStyle w:val="NormaleWeb"/>
        <w:jc w:val="center"/>
        <w:rPr>
          <w:rFonts w:ascii="Times New Roman" w:hAnsi="Times New Roman" w:cs="Times New Roman"/>
          <w:color w:val="000000"/>
        </w:rPr>
      </w:pPr>
      <w:r w:rsidRPr="00B34009">
        <w:rPr>
          <w:rFonts w:ascii="Times New Roman" w:hAnsi="Times New Roman" w:cs="Times New Roman"/>
          <w:color w:val="000000"/>
        </w:rPr>
        <w:t>(</w:t>
      </w:r>
      <w:r w:rsidR="007609CF" w:rsidRPr="00B34009">
        <w:rPr>
          <w:rFonts w:ascii="Times New Roman" w:hAnsi="Times New Roman" w:cs="Times New Roman"/>
          <w:color w:val="000000"/>
        </w:rPr>
        <w:t>Finalità)</w:t>
      </w:r>
    </w:p>
    <w:p w14:paraId="36BE6A81" w14:textId="376ADBC7" w:rsidR="00CF1F18" w:rsidRPr="00B34009" w:rsidRDefault="007A56D1" w:rsidP="00BD2C52">
      <w:pPr>
        <w:pStyle w:val="NormaleWeb"/>
        <w:numPr>
          <w:ilvl w:val="0"/>
          <w:numId w:val="5"/>
        </w:numPr>
        <w:jc w:val="both"/>
        <w:rPr>
          <w:rFonts w:ascii="Times New Roman" w:hAnsi="Times New Roman" w:cs="Times New Roman"/>
          <w:color w:val="000000"/>
        </w:rPr>
      </w:pPr>
      <w:r w:rsidRPr="00B34009">
        <w:rPr>
          <w:rFonts w:ascii="Times New Roman" w:hAnsi="Times New Roman" w:cs="Times New Roman"/>
          <w:color w:val="000000"/>
        </w:rPr>
        <w:t>In attuazione di quanto previsto dagli articoli</w:t>
      </w:r>
      <w:r w:rsidR="00A72D6A" w:rsidRPr="00B34009">
        <w:rPr>
          <w:rFonts w:ascii="Times New Roman" w:hAnsi="Times New Roman" w:cs="Times New Roman"/>
          <w:color w:val="000000"/>
        </w:rPr>
        <w:t xml:space="preserve"> 1 e 3 del decreto legislativo 3 marzo 2016</w:t>
      </w:r>
      <w:r w:rsidR="00C77B37" w:rsidRPr="00B34009">
        <w:rPr>
          <w:rFonts w:ascii="Times New Roman" w:hAnsi="Times New Roman" w:cs="Times New Roman"/>
          <w:color w:val="000000"/>
        </w:rPr>
        <w:t>, n.</w:t>
      </w:r>
      <w:r w:rsidR="00DF475D" w:rsidRPr="00B34009">
        <w:rPr>
          <w:rFonts w:ascii="Times New Roman" w:hAnsi="Times New Roman" w:cs="Times New Roman"/>
          <w:color w:val="000000"/>
        </w:rPr>
        <w:t xml:space="preserve"> </w:t>
      </w:r>
      <w:r w:rsidR="00C77B37" w:rsidRPr="00B34009">
        <w:rPr>
          <w:rFonts w:ascii="Times New Roman" w:hAnsi="Times New Roman" w:cs="Times New Roman"/>
          <w:color w:val="000000"/>
        </w:rPr>
        <w:t>44 (</w:t>
      </w:r>
      <w:r w:rsidR="00A04C9F" w:rsidRPr="00B34009">
        <w:rPr>
          <w:rFonts w:ascii="Times New Roman" w:hAnsi="Times New Roman" w:cs="Times New Roman"/>
          <w:color w:val="000000"/>
        </w:rPr>
        <w:t>Norme di attuazione dello Statuto speciale per la Regione autonoma</w:t>
      </w:r>
      <w:r w:rsidR="008B3436" w:rsidRPr="00B34009">
        <w:rPr>
          <w:rFonts w:ascii="Times New Roman" w:hAnsi="Times New Roman" w:cs="Times New Roman"/>
          <w:color w:val="000000"/>
        </w:rPr>
        <w:t xml:space="preserve"> Valle d’Aosta in materia di ordinamento scolastico</w:t>
      </w:r>
      <w:r w:rsidR="00C77B37" w:rsidRPr="00B34009">
        <w:rPr>
          <w:rFonts w:ascii="Times New Roman" w:hAnsi="Times New Roman" w:cs="Times New Roman"/>
          <w:color w:val="000000"/>
        </w:rPr>
        <w:t>)</w:t>
      </w:r>
      <w:r w:rsidR="00011DD0" w:rsidRPr="00B34009">
        <w:rPr>
          <w:rFonts w:ascii="Times New Roman" w:hAnsi="Times New Roman" w:cs="Times New Roman"/>
          <w:color w:val="000000"/>
        </w:rPr>
        <w:t>,</w:t>
      </w:r>
      <w:r w:rsidR="00C77B37" w:rsidRPr="00B34009">
        <w:rPr>
          <w:rFonts w:ascii="Times New Roman" w:hAnsi="Times New Roman" w:cs="Times New Roman"/>
          <w:color w:val="000000"/>
        </w:rPr>
        <w:t xml:space="preserve"> la presente legge detta disposizioni urgenti </w:t>
      </w:r>
      <w:r w:rsidR="00E739EA" w:rsidRPr="00B34009">
        <w:rPr>
          <w:rFonts w:ascii="Times New Roman" w:hAnsi="Times New Roman" w:cs="Times New Roman"/>
          <w:color w:val="000000"/>
        </w:rPr>
        <w:t>al fine di garantire il regolare avvio dell’anno scolastico 2024/</w:t>
      </w:r>
      <w:r w:rsidR="0024125C" w:rsidRPr="00B34009">
        <w:rPr>
          <w:rFonts w:ascii="Times New Roman" w:hAnsi="Times New Roman" w:cs="Times New Roman"/>
          <w:color w:val="000000"/>
        </w:rPr>
        <w:t>20</w:t>
      </w:r>
      <w:r w:rsidR="00E739EA" w:rsidRPr="00B34009">
        <w:rPr>
          <w:rFonts w:ascii="Times New Roman" w:hAnsi="Times New Roman" w:cs="Times New Roman"/>
          <w:color w:val="000000"/>
        </w:rPr>
        <w:t>25</w:t>
      </w:r>
      <w:r w:rsidR="00DF475D" w:rsidRPr="00B34009">
        <w:rPr>
          <w:rFonts w:ascii="Times New Roman" w:hAnsi="Times New Roman" w:cs="Times New Roman"/>
          <w:color w:val="000000"/>
        </w:rPr>
        <w:t>.</w:t>
      </w:r>
    </w:p>
    <w:p w14:paraId="2FE8DC83" w14:textId="77777777" w:rsidR="00C34B24" w:rsidRDefault="00C34B24" w:rsidP="00BD2C52">
      <w:pPr>
        <w:pStyle w:val="NormaleWeb"/>
        <w:jc w:val="center"/>
        <w:rPr>
          <w:rFonts w:ascii="Times New Roman" w:hAnsi="Times New Roman" w:cs="Times New Roman"/>
          <w:color w:val="000000"/>
        </w:rPr>
      </w:pPr>
    </w:p>
    <w:p w14:paraId="3CA6EE43" w14:textId="6775DE95" w:rsidR="00740F81" w:rsidRPr="00B34009" w:rsidRDefault="00740F81" w:rsidP="00BD2C52">
      <w:pPr>
        <w:pStyle w:val="NormaleWeb"/>
        <w:jc w:val="center"/>
        <w:rPr>
          <w:rFonts w:ascii="Times New Roman" w:hAnsi="Times New Roman" w:cs="Times New Roman"/>
          <w:color w:val="000000"/>
        </w:rPr>
      </w:pPr>
      <w:r w:rsidRPr="00B34009">
        <w:rPr>
          <w:rFonts w:ascii="Times New Roman" w:hAnsi="Times New Roman" w:cs="Times New Roman"/>
          <w:color w:val="000000"/>
        </w:rPr>
        <w:t>Articolo 2</w:t>
      </w:r>
    </w:p>
    <w:p w14:paraId="6B0F5A8D" w14:textId="4F73DBBA" w:rsidR="00740F81" w:rsidRPr="00B34009" w:rsidRDefault="00740F81" w:rsidP="00BD2C52">
      <w:pPr>
        <w:pStyle w:val="NormaleWeb"/>
        <w:jc w:val="center"/>
        <w:rPr>
          <w:rFonts w:ascii="Times New Roman" w:hAnsi="Times New Roman" w:cs="Times New Roman"/>
          <w:color w:val="000000"/>
        </w:rPr>
      </w:pPr>
      <w:r w:rsidRPr="00B34009">
        <w:rPr>
          <w:rFonts w:ascii="Times New Roman" w:hAnsi="Times New Roman" w:cs="Times New Roman"/>
          <w:color w:val="000000"/>
        </w:rPr>
        <w:t>(Esoner</w:t>
      </w:r>
      <w:r w:rsidR="00A25E86" w:rsidRPr="00B34009">
        <w:rPr>
          <w:rFonts w:ascii="Times New Roman" w:hAnsi="Times New Roman" w:cs="Times New Roman"/>
          <w:color w:val="000000"/>
        </w:rPr>
        <w:t>i</w:t>
      </w:r>
      <w:r w:rsidRPr="00B34009">
        <w:rPr>
          <w:rFonts w:ascii="Times New Roman" w:hAnsi="Times New Roman" w:cs="Times New Roman"/>
          <w:color w:val="000000"/>
        </w:rPr>
        <w:t xml:space="preserve"> d</w:t>
      </w:r>
      <w:r w:rsidR="00A25E86" w:rsidRPr="00B34009">
        <w:rPr>
          <w:rFonts w:ascii="Times New Roman" w:hAnsi="Times New Roman" w:cs="Times New Roman"/>
          <w:color w:val="000000"/>
        </w:rPr>
        <w:t>i</w:t>
      </w:r>
      <w:r w:rsidRPr="00B34009">
        <w:rPr>
          <w:rFonts w:ascii="Times New Roman" w:hAnsi="Times New Roman" w:cs="Times New Roman"/>
          <w:color w:val="000000"/>
        </w:rPr>
        <w:t xml:space="preserve"> personale docente</w:t>
      </w:r>
      <w:r w:rsidR="00760AD2" w:rsidRPr="00B34009">
        <w:rPr>
          <w:rFonts w:ascii="Times New Roman" w:hAnsi="Times New Roman" w:cs="Times New Roman"/>
          <w:color w:val="000000"/>
        </w:rPr>
        <w:t xml:space="preserve"> per attività di supporto al dirigente scolastico</w:t>
      </w:r>
      <w:r w:rsidRPr="00B34009">
        <w:rPr>
          <w:rFonts w:ascii="Times New Roman" w:hAnsi="Times New Roman" w:cs="Times New Roman"/>
          <w:color w:val="000000"/>
        </w:rPr>
        <w:t>)</w:t>
      </w:r>
    </w:p>
    <w:p w14:paraId="576523C6" w14:textId="3B908C09" w:rsidR="00A874CA" w:rsidRDefault="008A5A4B" w:rsidP="003D3439">
      <w:pPr>
        <w:pStyle w:val="NormaleWeb"/>
        <w:numPr>
          <w:ilvl w:val="0"/>
          <w:numId w:val="7"/>
        </w:numPr>
        <w:spacing w:before="240" w:beforeAutospacing="0" w:after="0" w:afterAutospacing="0"/>
        <w:jc w:val="both"/>
        <w:rPr>
          <w:rFonts w:ascii="Times New Roman" w:hAnsi="Times New Roman" w:cs="Times New Roman"/>
          <w:color w:val="000000"/>
        </w:rPr>
      </w:pPr>
      <w:r w:rsidRPr="00B34009">
        <w:rPr>
          <w:rFonts w:ascii="Times New Roman" w:hAnsi="Times New Roman" w:cs="Times New Roman"/>
          <w:color w:val="000000"/>
        </w:rPr>
        <w:t>In attesa dell</w:t>
      </w:r>
      <w:r w:rsidR="00053FC3" w:rsidRPr="00B34009">
        <w:rPr>
          <w:rFonts w:ascii="Times New Roman" w:hAnsi="Times New Roman" w:cs="Times New Roman"/>
          <w:color w:val="000000"/>
        </w:rPr>
        <w:t>a conclusione</w:t>
      </w:r>
      <w:r w:rsidRPr="00B34009">
        <w:rPr>
          <w:rFonts w:ascii="Times New Roman" w:hAnsi="Times New Roman" w:cs="Times New Roman"/>
          <w:color w:val="000000"/>
        </w:rPr>
        <w:t xml:space="preserve"> del concorso</w:t>
      </w:r>
      <w:r w:rsidR="009433C7" w:rsidRPr="00B34009">
        <w:rPr>
          <w:rFonts w:ascii="Times New Roman" w:hAnsi="Times New Roman" w:cs="Times New Roman"/>
          <w:color w:val="000000"/>
        </w:rPr>
        <w:t xml:space="preserve"> </w:t>
      </w:r>
      <w:r w:rsidR="009433C7" w:rsidRPr="00B34009">
        <w:rPr>
          <w:rFonts w:ascii="Times New Roman" w:hAnsi="Times New Roman" w:cs="Times New Roman"/>
        </w:rPr>
        <w:t>per il reclutamento di dirigenti scolastici nei ruoli regionali presso le istituzioni scolastiche della Regione</w:t>
      </w:r>
      <w:r w:rsidR="008360FA" w:rsidRPr="00B34009">
        <w:rPr>
          <w:rFonts w:ascii="Times New Roman" w:hAnsi="Times New Roman" w:cs="Times New Roman"/>
          <w:color w:val="000000"/>
        </w:rPr>
        <w:t xml:space="preserve">, </w:t>
      </w:r>
      <w:r w:rsidR="003A6179" w:rsidRPr="00B34009">
        <w:rPr>
          <w:rFonts w:ascii="Times New Roman" w:hAnsi="Times New Roman" w:cs="Times New Roman"/>
          <w:color w:val="000000"/>
        </w:rPr>
        <w:t>indetto</w:t>
      </w:r>
      <w:r w:rsidR="008360FA" w:rsidRPr="00B34009">
        <w:rPr>
          <w:rFonts w:ascii="Times New Roman" w:hAnsi="Times New Roman" w:cs="Times New Roman"/>
          <w:color w:val="000000"/>
        </w:rPr>
        <w:t xml:space="preserve"> nel mese di gennaio 2024</w:t>
      </w:r>
      <w:r w:rsidR="00053FC3" w:rsidRPr="00B34009">
        <w:rPr>
          <w:rFonts w:ascii="Times New Roman" w:hAnsi="Times New Roman" w:cs="Times New Roman"/>
          <w:color w:val="000000"/>
        </w:rPr>
        <w:t xml:space="preserve"> e </w:t>
      </w:r>
      <w:r w:rsidR="00C46800" w:rsidRPr="00B34009">
        <w:rPr>
          <w:rFonts w:ascii="Times New Roman" w:hAnsi="Times New Roman" w:cs="Times New Roman"/>
          <w:color w:val="000000"/>
        </w:rPr>
        <w:t xml:space="preserve">il cui espletamento </w:t>
      </w:r>
      <w:r w:rsidR="00EF63EC" w:rsidRPr="00B34009">
        <w:rPr>
          <w:rFonts w:ascii="Times New Roman" w:hAnsi="Times New Roman" w:cs="Times New Roman"/>
          <w:color w:val="000000"/>
        </w:rPr>
        <w:t>è previsto a partire d</w:t>
      </w:r>
      <w:r w:rsidR="00E70519" w:rsidRPr="00B34009">
        <w:rPr>
          <w:rFonts w:ascii="Times New Roman" w:hAnsi="Times New Roman" w:cs="Times New Roman"/>
          <w:color w:val="000000"/>
        </w:rPr>
        <w:t>a</w:t>
      </w:r>
      <w:r w:rsidR="00EF63EC" w:rsidRPr="00B34009">
        <w:rPr>
          <w:rFonts w:ascii="Times New Roman" w:hAnsi="Times New Roman" w:cs="Times New Roman"/>
          <w:color w:val="000000"/>
        </w:rPr>
        <w:t>l mese di settembre 2024</w:t>
      </w:r>
      <w:r w:rsidR="00053FC3" w:rsidRPr="00B34009">
        <w:rPr>
          <w:rFonts w:ascii="Times New Roman" w:hAnsi="Times New Roman" w:cs="Times New Roman"/>
          <w:color w:val="000000"/>
        </w:rPr>
        <w:t>,</w:t>
      </w:r>
      <w:r w:rsidR="00BD2C52" w:rsidRPr="00B34009">
        <w:rPr>
          <w:rFonts w:ascii="Times New Roman" w:hAnsi="Times New Roman" w:cs="Times New Roman"/>
          <w:color w:val="000000"/>
        </w:rPr>
        <w:t xml:space="preserve"> e</w:t>
      </w:r>
      <w:r w:rsidR="00053FC3" w:rsidRPr="00B34009">
        <w:rPr>
          <w:rFonts w:ascii="Times New Roman" w:hAnsi="Times New Roman" w:cs="Times New Roman"/>
          <w:color w:val="000000"/>
        </w:rPr>
        <w:t xml:space="preserve"> </w:t>
      </w:r>
      <w:r w:rsidR="00BD2C52" w:rsidRPr="00B34009">
        <w:rPr>
          <w:rFonts w:ascii="Times New Roman" w:hAnsi="Times New Roman" w:cs="Times New Roman"/>
          <w:color w:val="000000"/>
        </w:rPr>
        <w:t>i</w:t>
      </w:r>
      <w:r w:rsidR="00893987" w:rsidRPr="00B34009">
        <w:rPr>
          <w:rFonts w:ascii="Times New Roman" w:hAnsi="Times New Roman" w:cs="Times New Roman"/>
          <w:color w:val="000000"/>
        </w:rPr>
        <w:t xml:space="preserve">n </w:t>
      </w:r>
      <w:r w:rsidR="00893987" w:rsidRPr="006F1949">
        <w:rPr>
          <w:rFonts w:ascii="Times New Roman" w:hAnsi="Times New Roman" w:cs="Times New Roman"/>
          <w:color w:val="000000"/>
        </w:rPr>
        <w:t>aggiunta a</w:t>
      </w:r>
      <w:r w:rsidR="00893987" w:rsidRPr="00B34009">
        <w:rPr>
          <w:rFonts w:ascii="Times New Roman" w:hAnsi="Times New Roman" w:cs="Times New Roman"/>
          <w:color w:val="000000"/>
        </w:rPr>
        <w:t xml:space="preserve"> quanto previsto</w:t>
      </w:r>
      <w:r w:rsidR="00A874CA" w:rsidRPr="00B34009">
        <w:rPr>
          <w:rFonts w:ascii="Times New Roman" w:hAnsi="Times New Roman" w:cs="Times New Roman"/>
          <w:color w:val="000000"/>
        </w:rPr>
        <w:t xml:space="preserve"> dal</w:t>
      </w:r>
      <w:r w:rsidR="004D3F31" w:rsidRPr="00B34009">
        <w:rPr>
          <w:rFonts w:ascii="Times New Roman" w:hAnsi="Times New Roman" w:cs="Times New Roman"/>
          <w:color w:val="000000"/>
        </w:rPr>
        <w:t>l'articolo 1</w:t>
      </w:r>
      <w:r w:rsidR="004D3F31">
        <w:rPr>
          <w:rFonts w:ascii="Times New Roman" w:hAnsi="Times New Roman" w:cs="Times New Roman"/>
          <w:color w:val="000000"/>
        </w:rPr>
        <w:t>,</w:t>
      </w:r>
      <w:r w:rsidR="004D3F31" w:rsidRPr="00B34009">
        <w:rPr>
          <w:rFonts w:ascii="Times New Roman" w:hAnsi="Times New Roman" w:cs="Times New Roman"/>
          <w:color w:val="000000"/>
        </w:rPr>
        <w:t xml:space="preserve"> </w:t>
      </w:r>
      <w:r w:rsidR="00A874CA" w:rsidRPr="00B34009">
        <w:rPr>
          <w:rFonts w:ascii="Times New Roman" w:hAnsi="Times New Roman" w:cs="Times New Roman"/>
          <w:color w:val="000000"/>
        </w:rPr>
        <w:t>comma 83bis</w:t>
      </w:r>
      <w:r w:rsidR="004D3F31">
        <w:rPr>
          <w:rFonts w:ascii="Times New Roman" w:hAnsi="Times New Roman" w:cs="Times New Roman"/>
          <w:color w:val="000000"/>
        </w:rPr>
        <w:t>,</w:t>
      </w:r>
      <w:r w:rsidR="00A874CA" w:rsidRPr="00B34009">
        <w:rPr>
          <w:rFonts w:ascii="Times New Roman" w:hAnsi="Times New Roman" w:cs="Times New Roman"/>
          <w:color w:val="000000"/>
        </w:rPr>
        <w:t xml:space="preserve"> della legge 13 luglio</w:t>
      </w:r>
      <w:r w:rsidR="00801EB0" w:rsidRPr="00B34009">
        <w:rPr>
          <w:rFonts w:ascii="Times New Roman" w:hAnsi="Times New Roman" w:cs="Times New Roman"/>
          <w:color w:val="000000"/>
        </w:rPr>
        <w:t xml:space="preserve"> </w:t>
      </w:r>
      <w:r w:rsidR="00A874CA" w:rsidRPr="00B34009">
        <w:rPr>
          <w:rFonts w:ascii="Times New Roman" w:hAnsi="Times New Roman" w:cs="Times New Roman"/>
          <w:color w:val="000000"/>
        </w:rPr>
        <w:t>2015, n. 107</w:t>
      </w:r>
      <w:r w:rsidR="001C007C" w:rsidRPr="00B34009">
        <w:rPr>
          <w:rFonts w:ascii="Times New Roman" w:hAnsi="Times New Roman" w:cs="Times New Roman"/>
          <w:color w:val="000000"/>
        </w:rPr>
        <w:t xml:space="preserve"> (</w:t>
      </w:r>
      <w:r w:rsidR="00C32C4E" w:rsidRPr="00B34009">
        <w:rPr>
          <w:rFonts w:ascii="Times New Roman" w:hAnsi="Times New Roman" w:cs="Times New Roman"/>
          <w:color w:val="000000"/>
        </w:rPr>
        <w:t>Riforma del sistema nazionale di istruzione e formazione e delega per il riordino delle disposizioni legislative vigenti</w:t>
      </w:r>
      <w:r w:rsidR="00082000">
        <w:rPr>
          <w:rFonts w:ascii="Times New Roman" w:hAnsi="Times New Roman" w:cs="Times New Roman"/>
          <w:color w:val="000000"/>
        </w:rPr>
        <w:t xml:space="preserve">), </w:t>
      </w:r>
      <w:r w:rsidR="006903FC" w:rsidRPr="00B34009">
        <w:rPr>
          <w:rFonts w:ascii="Times New Roman" w:hAnsi="Times New Roman" w:cs="Times New Roman"/>
          <w:color w:val="000000"/>
        </w:rPr>
        <w:t>per l’anno scolas</w:t>
      </w:r>
      <w:r w:rsidR="0024132B" w:rsidRPr="00B34009">
        <w:rPr>
          <w:rFonts w:ascii="Times New Roman" w:hAnsi="Times New Roman" w:cs="Times New Roman"/>
          <w:color w:val="000000"/>
        </w:rPr>
        <w:t>tico 2024/</w:t>
      </w:r>
      <w:r w:rsidR="000A3E51" w:rsidRPr="00B34009">
        <w:rPr>
          <w:rFonts w:ascii="Times New Roman" w:hAnsi="Times New Roman" w:cs="Times New Roman"/>
          <w:color w:val="000000"/>
        </w:rPr>
        <w:t>20</w:t>
      </w:r>
      <w:r w:rsidR="0024132B" w:rsidRPr="00B34009">
        <w:rPr>
          <w:rFonts w:ascii="Times New Roman" w:hAnsi="Times New Roman" w:cs="Times New Roman"/>
          <w:color w:val="000000"/>
        </w:rPr>
        <w:t xml:space="preserve">25 </w:t>
      </w:r>
      <w:r w:rsidR="003313E6" w:rsidRPr="00B34009">
        <w:rPr>
          <w:rFonts w:ascii="Times New Roman" w:hAnsi="Times New Roman" w:cs="Times New Roman"/>
          <w:color w:val="000000"/>
        </w:rPr>
        <w:t xml:space="preserve">le istituzioni scolastiche il cui dirigente sia titolare di </w:t>
      </w:r>
      <w:r w:rsidRPr="00B34009">
        <w:rPr>
          <w:rFonts w:ascii="Times New Roman" w:hAnsi="Times New Roman" w:cs="Times New Roman"/>
          <w:color w:val="000000"/>
        </w:rPr>
        <w:t xml:space="preserve">un </w:t>
      </w:r>
      <w:r w:rsidR="00EC40B7" w:rsidRPr="00B34009">
        <w:rPr>
          <w:rFonts w:ascii="Times New Roman" w:hAnsi="Times New Roman" w:cs="Times New Roman"/>
          <w:color w:val="000000"/>
        </w:rPr>
        <w:t xml:space="preserve">incarico di reggenza </w:t>
      </w:r>
      <w:r w:rsidR="006E072D" w:rsidRPr="00B34009">
        <w:rPr>
          <w:rFonts w:ascii="Times New Roman" w:hAnsi="Times New Roman" w:cs="Times New Roman"/>
          <w:color w:val="000000"/>
        </w:rPr>
        <w:t xml:space="preserve">possono richiedere il </w:t>
      </w:r>
      <w:r w:rsidR="001808E2" w:rsidRPr="00B34009">
        <w:rPr>
          <w:rFonts w:ascii="Times New Roman" w:hAnsi="Times New Roman" w:cs="Times New Roman"/>
          <w:color w:val="000000"/>
        </w:rPr>
        <w:t>semi</w:t>
      </w:r>
      <w:r w:rsidR="00D15BD9" w:rsidRPr="00B34009">
        <w:rPr>
          <w:rFonts w:ascii="Times New Roman" w:hAnsi="Times New Roman" w:cs="Times New Roman"/>
          <w:color w:val="000000"/>
        </w:rPr>
        <w:t xml:space="preserve"> </w:t>
      </w:r>
      <w:r w:rsidR="001808E2" w:rsidRPr="00B34009">
        <w:rPr>
          <w:rFonts w:ascii="Times New Roman" w:hAnsi="Times New Roman" w:cs="Times New Roman"/>
          <w:color w:val="000000"/>
        </w:rPr>
        <w:t>esonero, l’esonero o due semi</w:t>
      </w:r>
      <w:r w:rsidR="00D15BD9" w:rsidRPr="00B34009">
        <w:rPr>
          <w:rFonts w:ascii="Times New Roman" w:hAnsi="Times New Roman" w:cs="Times New Roman"/>
          <w:color w:val="000000"/>
        </w:rPr>
        <w:t xml:space="preserve"> </w:t>
      </w:r>
      <w:r w:rsidR="001808E2" w:rsidRPr="00B34009">
        <w:rPr>
          <w:rFonts w:ascii="Times New Roman" w:hAnsi="Times New Roman" w:cs="Times New Roman"/>
          <w:color w:val="000000"/>
        </w:rPr>
        <w:t>esoneri</w:t>
      </w:r>
      <w:r w:rsidR="009B15AE" w:rsidRPr="00B34009">
        <w:rPr>
          <w:rFonts w:ascii="Times New Roman" w:hAnsi="Times New Roman" w:cs="Times New Roman"/>
          <w:color w:val="000000"/>
        </w:rPr>
        <w:t xml:space="preserve"> dall’insegnamento</w:t>
      </w:r>
      <w:r w:rsidR="00677CBF" w:rsidRPr="00B34009">
        <w:rPr>
          <w:rFonts w:ascii="Times New Roman" w:hAnsi="Times New Roman" w:cs="Times New Roman"/>
          <w:color w:val="000000"/>
        </w:rPr>
        <w:t xml:space="preserve"> </w:t>
      </w:r>
      <w:r w:rsidR="002721EC" w:rsidRPr="00082000">
        <w:rPr>
          <w:rFonts w:ascii="Times New Roman" w:hAnsi="Times New Roman" w:cs="Times New Roman"/>
        </w:rPr>
        <w:t>del</w:t>
      </w:r>
      <w:r w:rsidR="00677CBF" w:rsidRPr="00082000">
        <w:rPr>
          <w:rFonts w:ascii="Times New Roman" w:hAnsi="Times New Roman" w:cs="Times New Roman"/>
        </w:rPr>
        <w:t xml:space="preserve"> </w:t>
      </w:r>
      <w:r w:rsidR="00677CBF" w:rsidRPr="00B34009">
        <w:rPr>
          <w:rFonts w:ascii="Times New Roman" w:hAnsi="Times New Roman" w:cs="Times New Roman"/>
          <w:color w:val="000000"/>
        </w:rPr>
        <w:t xml:space="preserve">personale docente </w:t>
      </w:r>
      <w:r w:rsidR="00CD5216" w:rsidRPr="00B34009">
        <w:rPr>
          <w:rFonts w:ascii="Times New Roman" w:hAnsi="Times New Roman" w:cs="Times New Roman"/>
          <w:color w:val="000000"/>
        </w:rPr>
        <w:t>da utilizzare</w:t>
      </w:r>
      <w:r w:rsidR="004200BD" w:rsidRPr="00B34009">
        <w:rPr>
          <w:rFonts w:ascii="Times New Roman" w:hAnsi="Times New Roman" w:cs="Times New Roman"/>
          <w:color w:val="000000"/>
        </w:rPr>
        <w:t xml:space="preserve"> per attività di collaborazione e supporto al dirigente </w:t>
      </w:r>
      <w:r w:rsidR="009D27CB" w:rsidRPr="00B34009">
        <w:rPr>
          <w:rFonts w:ascii="Times New Roman" w:hAnsi="Times New Roman" w:cs="Times New Roman"/>
          <w:color w:val="000000"/>
        </w:rPr>
        <w:t>nello svolgimento di funzioni</w:t>
      </w:r>
      <w:r w:rsidR="00507D66" w:rsidRPr="00B34009">
        <w:rPr>
          <w:rFonts w:ascii="Times New Roman" w:hAnsi="Times New Roman" w:cs="Times New Roman"/>
          <w:color w:val="000000"/>
        </w:rPr>
        <w:t xml:space="preserve"> amministrative e organizzative</w:t>
      </w:r>
      <w:r w:rsidR="00FC693B" w:rsidRPr="00B34009">
        <w:rPr>
          <w:rFonts w:ascii="Times New Roman" w:hAnsi="Times New Roman" w:cs="Times New Roman"/>
          <w:color w:val="000000"/>
        </w:rPr>
        <w:t>.</w:t>
      </w:r>
    </w:p>
    <w:p w14:paraId="53CBEF00" w14:textId="0CB694C0" w:rsidR="00F2029B" w:rsidRPr="00B34009" w:rsidRDefault="008F75EE" w:rsidP="003D3439">
      <w:pPr>
        <w:pStyle w:val="NormaleWeb"/>
        <w:numPr>
          <w:ilvl w:val="0"/>
          <w:numId w:val="7"/>
        </w:numPr>
        <w:spacing w:before="240" w:beforeAutospacing="0" w:after="0" w:afterAutospacing="0"/>
        <w:ind w:hanging="357"/>
        <w:jc w:val="both"/>
        <w:rPr>
          <w:rFonts w:ascii="Times New Roman" w:hAnsi="Times New Roman" w:cs="Times New Roman"/>
          <w:color w:val="000000"/>
        </w:rPr>
      </w:pPr>
      <w:r w:rsidRPr="00B34009">
        <w:rPr>
          <w:rFonts w:ascii="Times New Roman" w:hAnsi="Times New Roman" w:cs="Times New Roman"/>
          <w:color w:val="000000"/>
        </w:rPr>
        <w:t>L’</w:t>
      </w:r>
      <w:r w:rsidR="00C775C4" w:rsidRPr="00B34009">
        <w:rPr>
          <w:rFonts w:ascii="Times New Roman" w:hAnsi="Times New Roman" w:cs="Times New Roman"/>
          <w:color w:val="000000"/>
        </w:rPr>
        <w:t>eson</w:t>
      </w:r>
      <w:r w:rsidR="00F53E00" w:rsidRPr="00B34009">
        <w:rPr>
          <w:rFonts w:ascii="Times New Roman" w:hAnsi="Times New Roman" w:cs="Times New Roman"/>
          <w:color w:val="000000"/>
        </w:rPr>
        <w:t>er</w:t>
      </w:r>
      <w:r w:rsidR="00253853" w:rsidRPr="00B34009">
        <w:rPr>
          <w:rFonts w:ascii="Times New Roman" w:hAnsi="Times New Roman" w:cs="Times New Roman"/>
          <w:color w:val="000000"/>
        </w:rPr>
        <w:t>o</w:t>
      </w:r>
      <w:r w:rsidR="00F53E00" w:rsidRPr="00B34009">
        <w:rPr>
          <w:rFonts w:ascii="Times New Roman" w:hAnsi="Times New Roman" w:cs="Times New Roman"/>
          <w:color w:val="000000"/>
        </w:rPr>
        <w:t xml:space="preserve"> o i semi</w:t>
      </w:r>
      <w:r w:rsidR="008109E2" w:rsidRPr="00B34009">
        <w:rPr>
          <w:rFonts w:ascii="Times New Roman" w:hAnsi="Times New Roman" w:cs="Times New Roman"/>
          <w:color w:val="000000"/>
        </w:rPr>
        <w:t xml:space="preserve"> </w:t>
      </w:r>
      <w:r w:rsidR="00F53E00" w:rsidRPr="00B34009">
        <w:rPr>
          <w:rFonts w:ascii="Times New Roman" w:hAnsi="Times New Roman" w:cs="Times New Roman"/>
          <w:color w:val="000000"/>
        </w:rPr>
        <w:t>esoneri di cui al comma</w:t>
      </w:r>
      <w:r w:rsidR="00C704F7">
        <w:rPr>
          <w:rFonts w:ascii="Times New Roman" w:hAnsi="Times New Roman" w:cs="Times New Roman"/>
          <w:color w:val="000000"/>
        </w:rPr>
        <w:t xml:space="preserve"> </w:t>
      </w:r>
      <w:r w:rsidR="00F53E00" w:rsidRPr="00B34009">
        <w:rPr>
          <w:rFonts w:ascii="Times New Roman" w:hAnsi="Times New Roman" w:cs="Times New Roman"/>
          <w:color w:val="000000"/>
        </w:rPr>
        <w:t>1 possono essere concessi</w:t>
      </w:r>
      <w:r w:rsidR="00F400F5" w:rsidRPr="00B34009">
        <w:rPr>
          <w:rFonts w:ascii="Times New Roman" w:hAnsi="Times New Roman" w:cs="Times New Roman"/>
          <w:color w:val="000000"/>
        </w:rPr>
        <w:t xml:space="preserve"> secondo i seguenti criteri</w:t>
      </w:r>
      <w:r w:rsidR="00F2029B" w:rsidRPr="00B34009">
        <w:rPr>
          <w:rFonts w:ascii="Times New Roman" w:hAnsi="Times New Roman" w:cs="Times New Roman"/>
          <w:color w:val="000000"/>
        </w:rPr>
        <w:t>:</w:t>
      </w:r>
    </w:p>
    <w:p w14:paraId="563C756F" w14:textId="76F9A14A" w:rsidR="00FA2EF3" w:rsidRPr="00B34009" w:rsidRDefault="00FA2EF3" w:rsidP="00C34B24">
      <w:pPr>
        <w:pStyle w:val="Paragrafoelenco"/>
        <w:numPr>
          <w:ilvl w:val="0"/>
          <w:numId w:val="8"/>
        </w:numPr>
        <w:spacing w:after="0" w:line="240" w:lineRule="auto"/>
        <w:ind w:hanging="357"/>
        <w:jc w:val="both"/>
        <w:rPr>
          <w:rFonts w:ascii="Times New Roman" w:hAnsi="Times New Roman" w:cs="Times New Roman"/>
          <w:color w:val="000000"/>
        </w:rPr>
      </w:pPr>
      <w:bookmarkStart w:id="1" w:name="_Hlk169348923"/>
      <w:r w:rsidRPr="00B34009">
        <w:rPr>
          <w:rFonts w:ascii="Times New Roman" w:hAnsi="Times New Roman" w:cs="Times New Roman"/>
          <w:color w:val="000000"/>
        </w:rPr>
        <w:t xml:space="preserve">un esonero o due </w:t>
      </w:r>
      <w:r w:rsidR="00F20661" w:rsidRPr="00B34009">
        <w:rPr>
          <w:rFonts w:ascii="Times New Roman" w:hAnsi="Times New Roman" w:cs="Times New Roman"/>
          <w:color w:val="000000"/>
        </w:rPr>
        <w:t xml:space="preserve">semi </w:t>
      </w:r>
      <w:r w:rsidRPr="00B34009">
        <w:rPr>
          <w:rFonts w:ascii="Times New Roman" w:hAnsi="Times New Roman" w:cs="Times New Roman"/>
          <w:color w:val="000000"/>
        </w:rPr>
        <w:t xml:space="preserve">esoneri </w:t>
      </w:r>
      <w:bookmarkEnd w:id="1"/>
      <w:r w:rsidRPr="00B34009">
        <w:rPr>
          <w:rFonts w:ascii="Times New Roman" w:hAnsi="Times New Roman" w:cs="Times New Roman"/>
          <w:color w:val="000000"/>
        </w:rPr>
        <w:t>nelle istituzioni scolastiche secondarie di secondo grado;</w:t>
      </w:r>
    </w:p>
    <w:p w14:paraId="7AEF20FB" w14:textId="3672B482" w:rsidR="002A650D" w:rsidRPr="00B34009" w:rsidRDefault="00A75961" w:rsidP="00C34B24">
      <w:pPr>
        <w:pStyle w:val="Paragrafoelenco"/>
        <w:numPr>
          <w:ilvl w:val="0"/>
          <w:numId w:val="8"/>
        </w:numPr>
        <w:spacing w:after="0" w:line="240" w:lineRule="auto"/>
        <w:ind w:hanging="357"/>
        <w:jc w:val="both"/>
        <w:rPr>
          <w:rFonts w:ascii="Times New Roman" w:hAnsi="Times New Roman" w:cs="Times New Roman"/>
          <w:color w:val="000000"/>
        </w:rPr>
      </w:pPr>
      <w:r w:rsidRPr="00B34009">
        <w:rPr>
          <w:rFonts w:ascii="Times New Roman" w:hAnsi="Times New Roman" w:cs="Times New Roman"/>
          <w:color w:val="000000"/>
        </w:rPr>
        <w:t xml:space="preserve">un esonero o due </w:t>
      </w:r>
      <w:r w:rsidR="001D0732" w:rsidRPr="00B34009">
        <w:rPr>
          <w:rFonts w:ascii="Times New Roman" w:hAnsi="Times New Roman" w:cs="Times New Roman"/>
          <w:color w:val="000000"/>
        </w:rPr>
        <w:t xml:space="preserve">semi </w:t>
      </w:r>
      <w:r w:rsidRPr="00B34009">
        <w:rPr>
          <w:rFonts w:ascii="Times New Roman" w:hAnsi="Times New Roman" w:cs="Times New Roman"/>
          <w:color w:val="000000"/>
        </w:rPr>
        <w:t xml:space="preserve">esoneri </w:t>
      </w:r>
      <w:r w:rsidR="00604706" w:rsidRPr="00B34009">
        <w:rPr>
          <w:rFonts w:ascii="Times New Roman" w:hAnsi="Times New Roman" w:cs="Times New Roman"/>
          <w:color w:val="000000"/>
        </w:rPr>
        <w:t>nelle istituzioni scolastiche di base in verticale</w:t>
      </w:r>
      <w:r w:rsidRPr="00B34009">
        <w:rPr>
          <w:rFonts w:ascii="Times New Roman" w:hAnsi="Times New Roman" w:cs="Times New Roman"/>
          <w:color w:val="000000"/>
        </w:rPr>
        <w:t>;</w:t>
      </w:r>
    </w:p>
    <w:p w14:paraId="3C732992" w14:textId="792F2AC2" w:rsidR="009A74B8" w:rsidRDefault="009A74B8" w:rsidP="003D3439">
      <w:pPr>
        <w:pStyle w:val="Paragrafoelenco"/>
        <w:numPr>
          <w:ilvl w:val="0"/>
          <w:numId w:val="8"/>
        </w:numPr>
        <w:spacing w:before="240" w:line="240" w:lineRule="auto"/>
        <w:ind w:hanging="357"/>
        <w:jc w:val="both"/>
        <w:rPr>
          <w:rFonts w:ascii="Times New Roman" w:hAnsi="Times New Roman" w:cs="Times New Roman"/>
          <w:color w:val="000000"/>
        </w:rPr>
      </w:pPr>
      <w:r w:rsidRPr="00B34009">
        <w:rPr>
          <w:rFonts w:ascii="Times New Roman" w:hAnsi="Times New Roman" w:cs="Times New Roman"/>
          <w:color w:val="000000"/>
        </w:rPr>
        <w:t xml:space="preserve">un </w:t>
      </w:r>
      <w:r w:rsidR="001D0732" w:rsidRPr="00B34009">
        <w:rPr>
          <w:rFonts w:ascii="Times New Roman" w:hAnsi="Times New Roman" w:cs="Times New Roman"/>
          <w:color w:val="000000"/>
        </w:rPr>
        <w:t xml:space="preserve">semi </w:t>
      </w:r>
      <w:r w:rsidRPr="00B34009">
        <w:rPr>
          <w:rFonts w:ascii="Times New Roman" w:hAnsi="Times New Roman" w:cs="Times New Roman"/>
          <w:color w:val="000000"/>
        </w:rPr>
        <w:t xml:space="preserve">esonero nelle istituzioni scolastiche </w:t>
      </w:r>
      <w:r w:rsidR="00920B14" w:rsidRPr="00B34009">
        <w:rPr>
          <w:rFonts w:ascii="Times New Roman" w:hAnsi="Times New Roman" w:cs="Times New Roman"/>
          <w:color w:val="000000"/>
        </w:rPr>
        <w:t xml:space="preserve">comprensive dei </w:t>
      </w:r>
      <w:r w:rsidRPr="00B34009">
        <w:rPr>
          <w:rFonts w:ascii="Times New Roman" w:hAnsi="Times New Roman" w:cs="Times New Roman"/>
          <w:color w:val="000000"/>
        </w:rPr>
        <w:t>sol</w:t>
      </w:r>
      <w:r w:rsidR="00920B14" w:rsidRPr="00B34009">
        <w:rPr>
          <w:rFonts w:ascii="Times New Roman" w:hAnsi="Times New Roman" w:cs="Times New Roman"/>
          <w:color w:val="000000"/>
        </w:rPr>
        <w:t xml:space="preserve">i gradi di infanzia e </w:t>
      </w:r>
      <w:r w:rsidRPr="00B34009">
        <w:rPr>
          <w:rFonts w:ascii="Times New Roman" w:hAnsi="Times New Roman" w:cs="Times New Roman"/>
          <w:color w:val="000000"/>
        </w:rPr>
        <w:t>primaria</w:t>
      </w:r>
      <w:r w:rsidR="00920B14" w:rsidRPr="00B34009">
        <w:rPr>
          <w:rFonts w:ascii="Times New Roman" w:hAnsi="Times New Roman" w:cs="Times New Roman"/>
          <w:color w:val="000000"/>
        </w:rPr>
        <w:t>.</w:t>
      </w:r>
    </w:p>
    <w:p w14:paraId="21885C2D" w14:textId="77777777" w:rsidR="003D3439" w:rsidRPr="00B34009" w:rsidRDefault="003D3439" w:rsidP="003D3439">
      <w:pPr>
        <w:pStyle w:val="Paragrafoelenco"/>
        <w:spacing w:before="240" w:line="240" w:lineRule="auto"/>
        <w:ind w:left="1080"/>
        <w:jc w:val="both"/>
        <w:rPr>
          <w:rFonts w:ascii="Times New Roman" w:hAnsi="Times New Roman" w:cs="Times New Roman"/>
          <w:color w:val="000000"/>
        </w:rPr>
      </w:pPr>
    </w:p>
    <w:p w14:paraId="3BC94EF9" w14:textId="6472BF25" w:rsidR="00D3332F" w:rsidRPr="00082000" w:rsidRDefault="008109E2" w:rsidP="003D3439">
      <w:pPr>
        <w:pStyle w:val="Paragrafoelenco"/>
        <w:numPr>
          <w:ilvl w:val="0"/>
          <w:numId w:val="7"/>
        </w:numPr>
        <w:spacing w:before="240"/>
        <w:jc w:val="both"/>
        <w:rPr>
          <w:rFonts w:ascii="Times New Roman" w:hAnsi="Times New Roman" w:cs="Times New Roman"/>
        </w:rPr>
      </w:pPr>
      <w:r w:rsidRPr="00B34009">
        <w:rPr>
          <w:rFonts w:ascii="Times New Roman" w:hAnsi="Times New Roman" w:cs="Times New Roman"/>
          <w:color w:val="000000"/>
        </w:rPr>
        <w:t xml:space="preserve">Le istanze </w:t>
      </w:r>
      <w:r w:rsidR="005F4544" w:rsidRPr="00B34009">
        <w:rPr>
          <w:rFonts w:ascii="Times New Roman" w:hAnsi="Times New Roman" w:cs="Times New Roman"/>
          <w:color w:val="000000"/>
        </w:rPr>
        <w:t xml:space="preserve">di esonero o di semi esonero </w:t>
      </w:r>
      <w:r w:rsidR="00D934AA" w:rsidRPr="00B34009">
        <w:rPr>
          <w:rFonts w:ascii="Times New Roman" w:hAnsi="Times New Roman" w:cs="Times New Roman"/>
          <w:color w:val="000000"/>
        </w:rPr>
        <w:t xml:space="preserve">sono </w:t>
      </w:r>
      <w:r w:rsidR="00292709" w:rsidRPr="00B34009">
        <w:rPr>
          <w:rFonts w:ascii="Times New Roman" w:hAnsi="Times New Roman" w:cs="Times New Roman"/>
          <w:color w:val="000000"/>
        </w:rPr>
        <w:t>inoltrate</w:t>
      </w:r>
      <w:r w:rsidR="001502C2" w:rsidRPr="00B34009">
        <w:rPr>
          <w:rFonts w:ascii="Times New Roman" w:hAnsi="Times New Roman" w:cs="Times New Roman"/>
          <w:color w:val="000000"/>
        </w:rPr>
        <w:t xml:space="preserve"> alla Sovraintendenza agli studi dai dirigenti scolastici titolari di un incarico di reggenza </w:t>
      </w:r>
      <w:r w:rsidR="00292709" w:rsidRPr="00B34009">
        <w:rPr>
          <w:rFonts w:ascii="Times New Roman" w:hAnsi="Times New Roman" w:cs="Times New Roman"/>
          <w:color w:val="000000"/>
        </w:rPr>
        <w:t xml:space="preserve">entro </w:t>
      </w:r>
      <w:r w:rsidR="005400AB" w:rsidRPr="00B34009">
        <w:rPr>
          <w:rFonts w:ascii="Times New Roman" w:hAnsi="Times New Roman" w:cs="Times New Roman"/>
          <w:color w:val="000000"/>
        </w:rPr>
        <w:t xml:space="preserve">quindici giorni </w:t>
      </w:r>
      <w:r w:rsidR="00F91DA8" w:rsidRPr="00082000">
        <w:rPr>
          <w:rFonts w:ascii="Times New Roman" w:hAnsi="Times New Roman" w:cs="Times New Roman"/>
        </w:rPr>
        <w:t xml:space="preserve">dalla data di </w:t>
      </w:r>
      <w:r w:rsidR="005400AB" w:rsidRPr="00082000">
        <w:rPr>
          <w:rFonts w:ascii="Times New Roman" w:hAnsi="Times New Roman" w:cs="Times New Roman"/>
        </w:rPr>
        <w:t xml:space="preserve">entrata </w:t>
      </w:r>
      <w:r w:rsidR="002721EC" w:rsidRPr="00082000">
        <w:rPr>
          <w:rFonts w:ascii="Times New Roman" w:hAnsi="Times New Roman" w:cs="Times New Roman"/>
        </w:rPr>
        <w:t xml:space="preserve">in vigore </w:t>
      </w:r>
      <w:r w:rsidR="005400AB" w:rsidRPr="00082000">
        <w:rPr>
          <w:rFonts w:ascii="Times New Roman" w:hAnsi="Times New Roman" w:cs="Times New Roman"/>
        </w:rPr>
        <w:t>della presente legge.</w:t>
      </w:r>
    </w:p>
    <w:p w14:paraId="00BE6501" w14:textId="77777777" w:rsidR="00EB7E1F" w:rsidRPr="00B34009" w:rsidRDefault="00EB7E1F" w:rsidP="002D0190">
      <w:pPr>
        <w:pStyle w:val="Paragrafoelenco"/>
        <w:jc w:val="both"/>
        <w:rPr>
          <w:rFonts w:ascii="Times New Roman" w:hAnsi="Times New Roman" w:cs="Times New Roman"/>
          <w:color w:val="000000"/>
        </w:rPr>
      </w:pPr>
    </w:p>
    <w:p w14:paraId="79F6C6EA" w14:textId="07B0FC45" w:rsidR="00C43BA3" w:rsidRPr="00B34009" w:rsidRDefault="00C43BA3" w:rsidP="00C43BA3">
      <w:pPr>
        <w:pStyle w:val="NormaleWeb"/>
        <w:jc w:val="center"/>
        <w:rPr>
          <w:rFonts w:ascii="Times New Roman" w:hAnsi="Times New Roman" w:cs="Times New Roman"/>
          <w:color w:val="000000"/>
        </w:rPr>
      </w:pPr>
      <w:r w:rsidRPr="00B34009">
        <w:rPr>
          <w:rFonts w:ascii="Times New Roman" w:hAnsi="Times New Roman" w:cs="Times New Roman"/>
          <w:color w:val="000000"/>
        </w:rPr>
        <w:t>Articolo 3</w:t>
      </w:r>
    </w:p>
    <w:p w14:paraId="0B39EC42" w14:textId="58234947" w:rsidR="00C43BA3" w:rsidRPr="00B34009" w:rsidRDefault="00C43BA3" w:rsidP="00C43BA3">
      <w:pPr>
        <w:pStyle w:val="NormaleWeb"/>
        <w:jc w:val="center"/>
        <w:rPr>
          <w:rFonts w:ascii="Times New Roman" w:hAnsi="Times New Roman" w:cs="Times New Roman"/>
          <w:color w:val="000000"/>
        </w:rPr>
      </w:pPr>
      <w:r w:rsidRPr="00B34009">
        <w:rPr>
          <w:rFonts w:ascii="Times New Roman" w:hAnsi="Times New Roman" w:cs="Times New Roman"/>
          <w:color w:val="000000"/>
        </w:rPr>
        <w:t>(</w:t>
      </w:r>
      <w:r w:rsidR="00163662" w:rsidRPr="00B34009">
        <w:rPr>
          <w:rFonts w:ascii="Times New Roman" w:hAnsi="Times New Roman" w:cs="Times New Roman"/>
          <w:color w:val="000000"/>
        </w:rPr>
        <w:t>Supporto all</w:t>
      </w:r>
      <w:r w:rsidR="00243D62" w:rsidRPr="00B34009">
        <w:rPr>
          <w:rFonts w:ascii="Times New Roman" w:hAnsi="Times New Roman" w:cs="Times New Roman"/>
          <w:color w:val="000000"/>
        </w:rPr>
        <w:t xml:space="preserve">e </w:t>
      </w:r>
      <w:r w:rsidR="00163662" w:rsidRPr="00B34009">
        <w:rPr>
          <w:rFonts w:ascii="Times New Roman" w:hAnsi="Times New Roman" w:cs="Times New Roman"/>
          <w:color w:val="000000"/>
        </w:rPr>
        <w:t>attività delle segreterie scolastiche</w:t>
      </w:r>
      <w:r w:rsidRPr="00B34009">
        <w:rPr>
          <w:rFonts w:ascii="Times New Roman" w:hAnsi="Times New Roman" w:cs="Times New Roman"/>
          <w:color w:val="000000"/>
        </w:rPr>
        <w:t>)</w:t>
      </w:r>
    </w:p>
    <w:p w14:paraId="67361E73" w14:textId="0744DC07" w:rsidR="00CF1F18" w:rsidRDefault="005339F0" w:rsidP="00217329">
      <w:pPr>
        <w:pStyle w:val="NormaleWeb"/>
        <w:numPr>
          <w:ilvl w:val="0"/>
          <w:numId w:val="9"/>
        </w:numPr>
        <w:jc w:val="both"/>
        <w:rPr>
          <w:rFonts w:ascii="Times New Roman" w:hAnsi="Times New Roman" w:cs="Times New Roman"/>
          <w:color w:val="000000"/>
        </w:rPr>
      </w:pPr>
      <w:r w:rsidRPr="00135B92">
        <w:rPr>
          <w:rFonts w:ascii="Times New Roman" w:hAnsi="Times New Roman" w:cs="Times New Roman"/>
          <w:color w:val="000000"/>
        </w:rPr>
        <w:t xml:space="preserve">A decorrere </w:t>
      </w:r>
      <w:r w:rsidR="004578C1" w:rsidRPr="00135B92">
        <w:rPr>
          <w:rFonts w:ascii="Times New Roman" w:hAnsi="Times New Roman" w:cs="Times New Roman"/>
          <w:color w:val="000000"/>
        </w:rPr>
        <w:t>da</w:t>
      </w:r>
      <w:r w:rsidRPr="00135B92">
        <w:rPr>
          <w:rFonts w:ascii="Times New Roman" w:hAnsi="Times New Roman" w:cs="Times New Roman"/>
          <w:color w:val="000000"/>
        </w:rPr>
        <w:t>l 1° settembre</w:t>
      </w:r>
      <w:r w:rsidR="00135B92" w:rsidRPr="00135B92">
        <w:rPr>
          <w:rFonts w:ascii="Times New Roman" w:hAnsi="Times New Roman" w:cs="Times New Roman"/>
          <w:color w:val="000000"/>
        </w:rPr>
        <w:t xml:space="preserve"> 2024</w:t>
      </w:r>
      <w:r w:rsidR="004578C1" w:rsidRPr="00135B92">
        <w:rPr>
          <w:rFonts w:ascii="Times New Roman" w:hAnsi="Times New Roman" w:cs="Times New Roman"/>
          <w:color w:val="000000"/>
        </w:rPr>
        <w:t xml:space="preserve"> e fino al 31 dicembre 2025, p</w:t>
      </w:r>
      <w:r w:rsidR="00CA58E4" w:rsidRPr="00135B92">
        <w:rPr>
          <w:rFonts w:ascii="Times New Roman" w:hAnsi="Times New Roman" w:cs="Times New Roman"/>
          <w:color w:val="000000"/>
        </w:rPr>
        <w:t xml:space="preserve">er </w:t>
      </w:r>
      <w:r w:rsidR="006738B5" w:rsidRPr="00135B92">
        <w:rPr>
          <w:rFonts w:ascii="Times New Roman" w:hAnsi="Times New Roman" w:cs="Times New Roman"/>
          <w:color w:val="000000"/>
        </w:rPr>
        <w:t>supportare le segreterie</w:t>
      </w:r>
      <w:r w:rsidR="006738B5" w:rsidRPr="00B34009">
        <w:rPr>
          <w:rFonts w:ascii="Times New Roman" w:hAnsi="Times New Roman" w:cs="Times New Roman"/>
          <w:color w:val="000000"/>
        </w:rPr>
        <w:t xml:space="preserve"> delle istituzion</w:t>
      </w:r>
      <w:r w:rsidR="0024125C" w:rsidRPr="00B34009">
        <w:rPr>
          <w:rFonts w:ascii="Times New Roman" w:hAnsi="Times New Roman" w:cs="Times New Roman"/>
          <w:color w:val="000000"/>
        </w:rPr>
        <w:t>i</w:t>
      </w:r>
      <w:r w:rsidR="006738B5" w:rsidRPr="00B34009">
        <w:rPr>
          <w:rFonts w:ascii="Times New Roman" w:hAnsi="Times New Roman" w:cs="Times New Roman"/>
          <w:color w:val="000000"/>
        </w:rPr>
        <w:t xml:space="preserve"> scola</w:t>
      </w:r>
      <w:r w:rsidR="0017247E" w:rsidRPr="00B34009">
        <w:rPr>
          <w:rFonts w:ascii="Times New Roman" w:hAnsi="Times New Roman" w:cs="Times New Roman"/>
          <w:color w:val="000000"/>
        </w:rPr>
        <w:t>stiche secondarie di secondo grado</w:t>
      </w:r>
      <w:r w:rsidR="00CA58E4" w:rsidRPr="00B34009">
        <w:rPr>
          <w:rFonts w:ascii="Times New Roman" w:hAnsi="Times New Roman" w:cs="Times New Roman"/>
          <w:color w:val="000000"/>
        </w:rPr>
        <w:t xml:space="preserve"> nello svolgimento </w:t>
      </w:r>
      <w:r w:rsidR="00D8025C" w:rsidRPr="00B34009">
        <w:rPr>
          <w:rFonts w:ascii="Times New Roman" w:hAnsi="Times New Roman" w:cs="Times New Roman"/>
          <w:color w:val="000000"/>
        </w:rPr>
        <w:t>delle</w:t>
      </w:r>
      <w:r w:rsidR="00810ED8" w:rsidRPr="00B34009">
        <w:rPr>
          <w:rFonts w:ascii="Times New Roman" w:hAnsi="Times New Roman" w:cs="Times New Roman"/>
          <w:color w:val="000000"/>
        </w:rPr>
        <w:t xml:space="preserve"> attività amministrativo-contabili</w:t>
      </w:r>
      <w:r w:rsidR="00006A1B" w:rsidRPr="00B34009">
        <w:rPr>
          <w:rFonts w:ascii="Times New Roman" w:hAnsi="Times New Roman" w:cs="Times New Roman"/>
          <w:color w:val="000000"/>
        </w:rPr>
        <w:t xml:space="preserve">, l’organico delle stesse </w:t>
      </w:r>
      <w:r w:rsidR="00181E1D" w:rsidRPr="00B34009">
        <w:rPr>
          <w:rFonts w:ascii="Times New Roman" w:hAnsi="Times New Roman" w:cs="Times New Roman"/>
          <w:color w:val="000000"/>
        </w:rPr>
        <w:t>è incrementato</w:t>
      </w:r>
      <w:r w:rsidR="00A007D4" w:rsidRPr="00B34009">
        <w:rPr>
          <w:rFonts w:ascii="Times New Roman" w:hAnsi="Times New Roman" w:cs="Times New Roman"/>
          <w:color w:val="000000"/>
        </w:rPr>
        <w:t xml:space="preserve"> di 7 unità </w:t>
      </w:r>
      <w:r w:rsidR="00782494" w:rsidRPr="00B34009">
        <w:rPr>
          <w:rFonts w:ascii="Times New Roman" w:hAnsi="Times New Roman" w:cs="Times New Roman"/>
          <w:color w:val="000000"/>
        </w:rPr>
        <w:t xml:space="preserve">appartenenti alla categoria C2, da assegnare </w:t>
      </w:r>
      <w:r w:rsidR="005D319E" w:rsidRPr="00B34009">
        <w:rPr>
          <w:rFonts w:ascii="Times New Roman" w:hAnsi="Times New Roman" w:cs="Times New Roman"/>
          <w:color w:val="000000"/>
        </w:rPr>
        <w:t xml:space="preserve">nella misura di una unità a ciascuna delle istituzioni </w:t>
      </w:r>
      <w:r w:rsidR="003C1418" w:rsidRPr="00B34009">
        <w:rPr>
          <w:rFonts w:ascii="Times New Roman" w:hAnsi="Times New Roman" w:cs="Times New Roman"/>
          <w:color w:val="000000"/>
        </w:rPr>
        <w:t>scolastiche secondarie di secondo grado</w:t>
      </w:r>
      <w:r w:rsidR="00610983" w:rsidRPr="00B34009">
        <w:rPr>
          <w:rFonts w:ascii="Times New Roman" w:hAnsi="Times New Roman" w:cs="Times New Roman"/>
          <w:color w:val="000000"/>
        </w:rPr>
        <w:t>.</w:t>
      </w:r>
    </w:p>
    <w:p w14:paraId="2A6C48E4" w14:textId="46E48BF7" w:rsidR="00647DD6" w:rsidRPr="00B34009" w:rsidRDefault="00647DD6" w:rsidP="00647DD6">
      <w:pPr>
        <w:pStyle w:val="NormaleWeb"/>
        <w:jc w:val="center"/>
        <w:rPr>
          <w:rFonts w:ascii="Times New Roman" w:hAnsi="Times New Roman" w:cs="Times New Roman"/>
        </w:rPr>
      </w:pPr>
      <w:r w:rsidRPr="00B34009">
        <w:rPr>
          <w:rFonts w:ascii="Times New Roman" w:hAnsi="Times New Roman" w:cs="Times New Roman"/>
        </w:rPr>
        <w:lastRenderedPageBreak/>
        <w:t xml:space="preserve">Art. </w:t>
      </w:r>
      <w:r w:rsidR="00552C54" w:rsidRPr="00B34009">
        <w:rPr>
          <w:rFonts w:ascii="Times New Roman" w:hAnsi="Times New Roman" w:cs="Times New Roman"/>
        </w:rPr>
        <w:t>4</w:t>
      </w:r>
      <w:r w:rsidRPr="00B34009">
        <w:rPr>
          <w:rFonts w:ascii="Times New Roman" w:hAnsi="Times New Roman" w:cs="Times New Roman"/>
        </w:rPr>
        <w:t xml:space="preserve"> </w:t>
      </w:r>
    </w:p>
    <w:p w14:paraId="46CBD6B3" w14:textId="0122ADA5" w:rsidR="00647DD6" w:rsidRPr="00B34009" w:rsidRDefault="00647DD6" w:rsidP="00647DD6">
      <w:pPr>
        <w:pStyle w:val="NormaleWeb"/>
        <w:jc w:val="center"/>
        <w:rPr>
          <w:rFonts w:ascii="Times New Roman" w:hAnsi="Times New Roman" w:cs="Times New Roman"/>
        </w:rPr>
      </w:pPr>
      <w:r w:rsidRPr="00B34009">
        <w:rPr>
          <w:rFonts w:ascii="Times New Roman" w:hAnsi="Times New Roman" w:cs="Times New Roman"/>
        </w:rPr>
        <w:t>(Disposizioni finanziarie)</w:t>
      </w:r>
    </w:p>
    <w:p w14:paraId="3B263604" w14:textId="2BD271BD" w:rsidR="00F913E6" w:rsidRPr="00082000" w:rsidRDefault="00647DD6" w:rsidP="005534F0">
      <w:pPr>
        <w:pStyle w:val="NormaleWeb"/>
        <w:jc w:val="both"/>
        <w:rPr>
          <w:rFonts w:ascii="Times New Roman" w:hAnsi="Times New Roman" w:cs="Times New Roman"/>
        </w:rPr>
      </w:pPr>
      <w:r w:rsidRPr="00B34009">
        <w:rPr>
          <w:rFonts w:ascii="Times New Roman" w:hAnsi="Times New Roman" w:cs="Times New Roman"/>
          <w:color w:val="000000"/>
        </w:rPr>
        <w:t xml:space="preserve">1. L'onere </w:t>
      </w:r>
      <w:r w:rsidR="00082000">
        <w:rPr>
          <w:rFonts w:ascii="Times New Roman" w:hAnsi="Times New Roman" w:cs="Times New Roman"/>
          <w:color w:val="000000"/>
        </w:rPr>
        <w:t xml:space="preserve">complessivo </w:t>
      </w:r>
      <w:r w:rsidRPr="00B34009">
        <w:rPr>
          <w:rFonts w:ascii="Times New Roman" w:hAnsi="Times New Roman" w:cs="Times New Roman"/>
          <w:color w:val="000000"/>
        </w:rPr>
        <w:t xml:space="preserve">derivante dall'applicazione della presente legge è determinato in </w:t>
      </w:r>
      <w:r w:rsidRPr="00082000">
        <w:rPr>
          <w:rFonts w:ascii="Times New Roman" w:hAnsi="Times New Roman" w:cs="Times New Roman"/>
        </w:rPr>
        <w:t xml:space="preserve">euro </w:t>
      </w:r>
      <w:r w:rsidR="00E72553" w:rsidRPr="00082000">
        <w:rPr>
          <w:rFonts w:ascii="Times New Roman" w:hAnsi="Times New Roman" w:cs="Times New Roman"/>
        </w:rPr>
        <w:t>277</w:t>
      </w:r>
      <w:r w:rsidR="00082000">
        <w:rPr>
          <w:rFonts w:ascii="Times New Roman" w:hAnsi="Times New Roman" w:cs="Times New Roman"/>
        </w:rPr>
        <w:t>.000</w:t>
      </w:r>
      <w:r w:rsidR="00E72553" w:rsidRPr="00082000">
        <w:rPr>
          <w:rFonts w:ascii="Times New Roman" w:hAnsi="Times New Roman" w:cs="Times New Roman"/>
        </w:rPr>
        <w:t xml:space="preserve"> </w:t>
      </w:r>
      <w:r w:rsidR="00F172C7" w:rsidRPr="00082000">
        <w:rPr>
          <w:rFonts w:ascii="Times New Roman" w:hAnsi="Times New Roman" w:cs="Times New Roman"/>
        </w:rPr>
        <w:t>per l’anno 2024 e euro</w:t>
      </w:r>
      <w:r w:rsidR="00E72553" w:rsidRPr="00082000">
        <w:rPr>
          <w:rFonts w:ascii="Times New Roman" w:hAnsi="Times New Roman" w:cs="Times New Roman"/>
        </w:rPr>
        <w:t xml:space="preserve"> 646</w:t>
      </w:r>
      <w:r w:rsidR="00652A32">
        <w:rPr>
          <w:rFonts w:ascii="Times New Roman" w:hAnsi="Times New Roman" w:cs="Times New Roman"/>
        </w:rPr>
        <w:t>.000</w:t>
      </w:r>
      <w:r w:rsidR="00E72553" w:rsidRPr="00082000">
        <w:rPr>
          <w:rFonts w:ascii="Times New Roman" w:hAnsi="Times New Roman" w:cs="Times New Roman"/>
        </w:rPr>
        <w:t xml:space="preserve"> </w:t>
      </w:r>
      <w:r w:rsidR="00F34B52">
        <w:rPr>
          <w:rFonts w:ascii="Times New Roman" w:hAnsi="Times New Roman" w:cs="Times New Roman"/>
        </w:rPr>
        <w:t xml:space="preserve">per </w:t>
      </w:r>
      <w:r w:rsidRPr="00082000">
        <w:rPr>
          <w:rFonts w:ascii="Times New Roman" w:hAnsi="Times New Roman" w:cs="Times New Roman"/>
        </w:rPr>
        <w:t>l'anno 202</w:t>
      </w:r>
      <w:r w:rsidR="00F172C7" w:rsidRPr="00082000">
        <w:rPr>
          <w:rFonts w:ascii="Times New Roman" w:hAnsi="Times New Roman" w:cs="Times New Roman"/>
        </w:rPr>
        <w:t>5</w:t>
      </w:r>
      <w:r w:rsidRPr="00082000">
        <w:rPr>
          <w:rFonts w:ascii="Times New Roman" w:hAnsi="Times New Roman" w:cs="Times New Roman"/>
        </w:rPr>
        <w:t>.</w:t>
      </w:r>
    </w:p>
    <w:p w14:paraId="29618254" w14:textId="6063BBF2" w:rsidR="00661145" w:rsidRDefault="00647DD6" w:rsidP="005534F0">
      <w:pPr>
        <w:pStyle w:val="NormaleWeb"/>
        <w:jc w:val="both"/>
        <w:rPr>
          <w:rFonts w:ascii="Times New Roman" w:hAnsi="Times New Roman" w:cs="Times New Roman"/>
          <w:color w:val="000000"/>
        </w:rPr>
      </w:pPr>
      <w:r w:rsidRPr="00B34009">
        <w:rPr>
          <w:rFonts w:ascii="Times New Roman" w:hAnsi="Times New Roman" w:cs="Times New Roman"/>
          <w:color w:val="000000"/>
        </w:rPr>
        <w:t>2. L'onere di cui al comma 1 fa carico nello stato di previsione della spesa del bilancio di previsione della Regione per il triennio 2024/2026 nella Missione</w:t>
      </w:r>
      <w:r w:rsidR="000D6F7A">
        <w:rPr>
          <w:rFonts w:ascii="Times New Roman" w:hAnsi="Times New Roman" w:cs="Times New Roman"/>
          <w:color w:val="000000"/>
        </w:rPr>
        <w:t xml:space="preserve"> 04</w:t>
      </w:r>
      <w:r w:rsidR="000D6F7A" w:rsidRPr="00B5516F">
        <w:rPr>
          <w:rFonts w:ascii="Times New Roman" w:hAnsi="Times New Roman"/>
        </w:rPr>
        <w:t xml:space="preserve"> (Istruzione e diritto allo studio</w:t>
      </w:r>
      <w:r w:rsidR="00652A32">
        <w:rPr>
          <w:rFonts w:ascii="Times New Roman" w:hAnsi="Times New Roman"/>
        </w:rPr>
        <w:t>)</w:t>
      </w:r>
      <w:r w:rsidRPr="00B34009">
        <w:rPr>
          <w:rFonts w:ascii="Times New Roman" w:hAnsi="Times New Roman" w:cs="Times New Roman"/>
          <w:color w:val="000000"/>
        </w:rPr>
        <w:t xml:space="preserve">, </w:t>
      </w:r>
      <w:r w:rsidRPr="00FE05ED">
        <w:rPr>
          <w:rFonts w:ascii="Times New Roman" w:hAnsi="Times New Roman" w:cs="Times New Roman"/>
        </w:rPr>
        <w:t>Programma</w:t>
      </w:r>
      <w:r w:rsidR="00FE746D" w:rsidRPr="00FE05ED">
        <w:rPr>
          <w:rFonts w:ascii="Times New Roman" w:hAnsi="Times New Roman" w:cs="Times New Roman"/>
        </w:rPr>
        <w:t xml:space="preserve"> 06</w:t>
      </w:r>
      <w:r w:rsidR="000D6F7A" w:rsidRPr="00FE05ED">
        <w:rPr>
          <w:rFonts w:ascii="Times New Roman" w:hAnsi="Times New Roman" w:cs="Times New Roman"/>
        </w:rPr>
        <w:t xml:space="preserve"> </w:t>
      </w:r>
      <w:r w:rsidR="00FE746D" w:rsidRPr="00FE05ED">
        <w:rPr>
          <w:rFonts w:ascii="Times New Roman" w:hAnsi="Times New Roman" w:cs="Times New Roman"/>
        </w:rPr>
        <w:t>(Servizi ausiliari all'istruzione</w:t>
      </w:r>
      <w:r w:rsidRPr="00FE05ED">
        <w:rPr>
          <w:rFonts w:ascii="Times New Roman" w:hAnsi="Times New Roman" w:cs="Times New Roman"/>
        </w:rPr>
        <w:t>)</w:t>
      </w:r>
      <w:r w:rsidRPr="00FE05ED">
        <w:rPr>
          <w:rFonts w:ascii="Times New Roman" w:hAnsi="Times New Roman" w:cs="Times New Roman"/>
          <w:color w:val="000000"/>
        </w:rPr>
        <w:t>, Titolo 1 (Spese correnti)</w:t>
      </w:r>
      <w:r w:rsidR="001E7320">
        <w:rPr>
          <w:rFonts w:ascii="Times New Roman" w:hAnsi="Times New Roman" w:cs="Times New Roman"/>
          <w:color w:val="000000"/>
        </w:rPr>
        <w:t>, per euro 277.000 nell'anno 2024 e euro 646.000 per l'anno 2025</w:t>
      </w:r>
      <w:r w:rsidRPr="00FE05ED">
        <w:rPr>
          <w:rFonts w:ascii="Times New Roman" w:hAnsi="Times New Roman" w:cs="Times New Roman"/>
          <w:color w:val="000000"/>
        </w:rPr>
        <w:t>.</w:t>
      </w:r>
    </w:p>
    <w:p w14:paraId="4886D2D5" w14:textId="78EB5CE8" w:rsidR="007D6115" w:rsidRDefault="007D6115" w:rsidP="009523FF">
      <w:pPr>
        <w:pStyle w:val="NormaleWeb"/>
        <w:spacing w:before="0" w:beforeAutospacing="0" w:after="240" w:afterAutospacing="0"/>
        <w:jc w:val="both"/>
        <w:rPr>
          <w:rFonts w:ascii="Times New Roman" w:hAnsi="Times New Roman" w:cs="Times New Roman"/>
          <w:color w:val="000000"/>
        </w:rPr>
      </w:pPr>
      <w:r w:rsidRPr="007D6115">
        <w:rPr>
          <w:rFonts w:ascii="Times New Roman" w:hAnsi="Times New Roman" w:cs="Times New Roman"/>
          <w:color w:val="000000"/>
        </w:rPr>
        <w:t>3. Al finanziamento dell’onere di cui al comma 1 si provvede mediante l’utilizzo delle risorse</w:t>
      </w:r>
      <w:r w:rsidR="00EB62ED">
        <w:rPr>
          <w:rFonts w:ascii="Times New Roman" w:hAnsi="Times New Roman" w:cs="Times New Roman"/>
          <w:color w:val="000000"/>
        </w:rPr>
        <w:t>, di cui ai seguenti fondi speciali,</w:t>
      </w:r>
      <w:r w:rsidRPr="007D6115">
        <w:rPr>
          <w:rFonts w:ascii="Times New Roman" w:hAnsi="Times New Roman" w:cs="Times New Roman"/>
          <w:color w:val="000000"/>
        </w:rPr>
        <w:t xml:space="preserve"> iscritte nel bilancio di previsione della Regione per il triennio 2024/2026 nella Missione 20 (Fondi e accantonamenti), Programma 03 (Altri fo</w:t>
      </w:r>
      <w:r w:rsidR="00767B1E">
        <w:rPr>
          <w:rFonts w:ascii="Times New Roman" w:hAnsi="Times New Roman" w:cs="Times New Roman"/>
          <w:color w:val="000000"/>
        </w:rPr>
        <w:t>ndi), Titolo I (Spese correnti):</w:t>
      </w:r>
    </w:p>
    <w:p w14:paraId="60D22AD1" w14:textId="4A7180A3" w:rsidR="00767B1E" w:rsidRPr="00767B1E" w:rsidRDefault="00767B1E" w:rsidP="009523FF">
      <w:pPr>
        <w:shd w:val="clear" w:color="auto" w:fill="FFFFFF"/>
        <w:spacing w:after="240"/>
        <w:jc w:val="both"/>
        <w:rPr>
          <w:rFonts w:ascii="Times New Roman" w:hAnsi="Times New Roman" w:cs="Times New Roman"/>
          <w:color w:val="000000"/>
        </w:rPr>
      </w:pPr>
      <w:r>
        <w:rPr>
          <w:rFonts w:ascii="Helvetica" w:eastAsia="Times New Roman" w:hAnsi="Helvetica" w:cs="Times New Roman"/>
          <w:color w:val="333333"/>
          <w:sz w:val="21"/>
          <w:szCs w:val="21"/>
        </w:rPr>
        <w:t>a</w:t>
      </w:r>
      <w:r w:rsidRPr="00767B1E">
        <w:rPr>
          <w:rFonts w:ascii="Times New Roman" w:hAnsi="Times New Roman" w:cs="Times New Roman"/>
          <w:color w:val="000000"/>
        </w:rPr>
        <w:t>) "Equiparazione dello stato giuridico e del trattamento economico e previdenziale del personale del Corpo Valdostano dei Vigili del Fuoco e del Corpo Forestale della Valle d'Aosta ai rispettivi omologhi statali" per euro 277.000 per l'anno 2024;</w:t>
      </w:r>
    </w:p>
    <w:p w14:paraId="79C16B84" w14:textId="424FBD7F" w:rsidR="00767B1E" w:rsidRPr="00767B1E" w:rsidRDefault="00767B1E" w:rsidP="009523FF">
      <w:pPr>
        <w:shd w:val="clear" w:color="auto" w:fill="FFFFFF"/>
        <w:jc w:val="both"/>
        <w:rPr>
          <w:rFonts w:ascii="Times New Roman" w:hAnsi="Times New Roman" w:cs="Times New Roman"/>
          <w:color w:val="000000"/>
        </w:rPr>
      </w:pPr>
      <w:r w:rsidRPr="00767B1E">
        <w:rPr>
          <w:rFonts w:ascii="Times New Roman" w:hAnsi="Times New Roman" w:cs="Times New Roman"/>
          <w:color w:val="000000"/>
        </w:rPr>
        <w:t xml:space="preserve">b) </w:t>
      </w:r>
      <w:r w:rsidR="009523FF">
        <w:rPr>
          <w:rFonts w:ascii="Times New Roman" w:hAnsi="Times New Roman" w:cs="Times New Roman"/>
          <w:color w:val="000000"/>
        </w:rPr>
        <w:t>"Trasferimento integrativo al Comune di Aosta per la gestione corrente" per euro 646</w:t>
      </w:r>
      <w:r w:rsidRPr="00767B1E">
        <w:rPr>
          <w:rFonts w:ascii="Times New Roman" w:hAnsi="Times New Roman" w:cs="Times New Roman"/>
          <w:color w:val="000000"/>
        </w:rPr>
        <w:t xml:space="preserve">.000 per </w:t>
      </w:r>
      <w:r w:rsidR="009523FF">
        <w:rPr>
          <w:rFonts w:ascii="Times New Roman" w:hAnsi="Times New Roman" w:cs="Times New Roman"/>
          <w:color w:val="000000"/>
        </w:rPr>
        <w:t>l'anno 2025</w:t>
      </w:r>
      <w:r w:rsidRPr="00767B1E">
        <w:rPr>
          <w:rFonts w:ascii="Times New Roman" w:hAnsi="Times New Roman" w:cs="Times New Roman"/>
          <w:color w:val="000000"/>
        </w:rPr>
        <w:t>.</w:t>
      </w:r>
    </w:p>
    <w:p w14:paraId="5EE7AE57" w14:textId="6900868F" w:rsidR="001E7320" w:rsidRDefault="007D6115" w:rsidP="005534F0">
      <w:pPr>
        <w:pStyle w:val="NormaleWeb"/>
        <w:jc w:val="both"/>
        <w:rPr>
          <w:rFonts w:ascii="Times New Roman" w:hAnsi="Times New Roman" w:cs="Times New Roman"/>
          <w:color w:val="000000"/>
        </w:rPr>
      </w:pPr>
      <w:r>
        <w:rPr>
          <w:rFonts w:ascii="Times New Roman" w:hAnsi="Times New Roman" w:cs="Times New Roman"/>
          <w:color w:val="000000"/>
        </w:rPr>
        <w:t>4</w:t>
      </w:r>
      <w:r w:rsidR="00647DD6" w:rsidRPr="00B34009">
        <w:rPr>
          <w:rFonts w:ascii="Times New Roman" w:hAnsi="Times New Roman" w:cs="Times New Roman"/>
          <w:color w:val="000000"/>
        </w:rPr>
        <w:t>. Per l'applicazione della presente legge, la Giunta regionale è autorizzata ad apportare, con propria deliberazione, le occorrenti variazioni contabili.</w:t>
      </w:r>
    </w:p>
    <w:p w14:paraId="54371016" w14:textId="77777777" w:rsidR="001E7320" w:rsidRPr="00B34009" w:rsidRDefault="001E7320" w:rsidP="005534F0">
      <w:pPr>
        <w:pStyle w:val="NormaleWeb"/>
        <w:jc w:val="both"/>
        <w:rPr>
          <w:rFonts w:ascii="Times New Roman" w:hAnsi="Times New Roman" w:cs="Times New Roman"/>
          <w:color w:val="000000"/>
        </w:rPr>
      </w:pPr>
    </w:p>
    <w:p w14:paraId="2702E777" w14:textId="13DE9A4A" w:rsidR="001310BF" w:rsidRPr="00B34009" w:rsidRDefault="001310BF" w:rsidP="005534F0">
      <w:pPr>
        <w:pStyle w:val="NormaleWeb"/>
        <w:jc w:val="center"/>
        <w:rPr>
          <w:rFonts w:ascii="Times New Roman" w:hAnsi="Times New Roman" w:cs="Times New Roman"/>
        </w:rPr>
      </w:pPr>
      <w:r w:rsidRPr="00B34009">
        <w:rPr>
          <w:rFonts w:ascii="Times New Roman" w:hAnsi="Times New Roman" w:cs="Times New Roman"/>
        </w:rPr>
        <w:t>Art. 5</w:t>
      </w:r>
    </w:p>
    <w:p w14:paraId="3576938D" w14:textId="027D1AFE" w:rsidR="001310BF" w:rsidRPr="00B34009" w:rsidRDefault="001310BF" w:rsidP="005534F0">
      <w:pPr>
        <w:pStyle w:val="NormaleWeb"/>
        <w:jc w:val="center"/>
        <w:rPr>
          <w:rFonts w:ascii="Times New Roman" w:hAnsi="Times New Roman" w:cs="Times New Roman"/>
          <w:color w:val="000000"/>
        </w:rPr>
      </w:pPr>
      <w:r w:rsidRPr="00B34009">
        <w:rPr>
          <w:rFonts w:ascii="Times New Roman" w:hAnsi="Times New Roman" w:cs="Times New Roman"/>
          <w:color w:val="000000"/>
        </w:rPr>
        <w:t>(Dichiarazione d’urgenza)</w:t>
      </w:r>
    </w:p>
    <w:p w14:paraId="563B3152" w14:textId="6AC40ABF" w:rsidR="00CF1F18" w:rsidRPr="00B34009" w:rsidRDefault="005534F0" w:rsidP="005534F0">
      <w:pPr>
        <w:pStyle w:val="NormaleWeb"/>
        <w:jc w:val="both"/>
        <w:rPr>
          <w:rFonts w:ascii="Times New Roman" w:hAnsi="Times New Roman" w:cs="Times New Roman"/>
          <w:color w:val="000000"/>
        </w:rPr>
      </w:pPr>
      <w:r w:rsidRPr="00B34009">
        <w:rPr>
          <w:rFonts w:ascii="Times New Roman" w:hAnsi="Times New Roman" w:cs="Times New Roman"/>
          <w:color w:val="000000"/>
        </w:rPr>
        <w:t>1. La presente legge è dichiarata urgente ai sensi dell'articolo 31, comma terzo, dello Statuto speciale per la Valle d'Aosta ed entra in vigore il giorno successivo a quello della sua pubblicazione nel Bollettino ufficiale della Regione.</w:t>
      </w:r>
    </w:p>
    <w:p w14:paraId="23ED002F" w14:textId="77777777" w:rsidR="00FE2966" w:rsidRPr="00B34009" w:rsidRDefault="00431EE5" w:rsidP="006016BB">
      <w:pPr>
        <w:jc w:val="both"/>
        <w:rPr>
          <w:rFonts w:ascii="Times New Roman" w:eastAsia="Times New Roman" w:hAnsi="Times New Roman" w:cs="Times New Roman"/>
        </w:rPr>
      </w:pPr>
      <w:r>
        <w:rPr>
          <w:rFonts w:ascii="Times New Roman" w:eastAsia="Times New Roman" w:hAnsi="Times New Roman" w:cs="Times New Roman"/>
        </w:rPr>
        <w:pict w14:anchorId="4FD0B56D">
          <v:rect id="_x0000_i1025" style="width:0;height:0" o:hralign="center" o:hrstd="t" o:hrnoshade="t" o:hr="t" fillcolor="#5e5e5e" stroked="f"/>
        </w:pict>
      </w:r>
    </w:p>
    <w:sectPr w:rsidR="00FE2966" w:rsidRPr="00B340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7C9"/>
    <w:multiLevelType w:val="hybridMultilevel"/>
    <w:tmpl w:val="BEBCDDA6"/>
    <w:lvl w:ilvl="0" w:tplc="83F6EB8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CB82508"/>
    <w:multiLevelType w:val="hybridMultilevel"/>
    <w:tmpl w:val="A26A6A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5D41D5"/>
    <w:multiLevelType w:val="multilevel"/>
    <w:tmpl w:val="834A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D2E09"/>
    <w:multiLevelType w:val="hybridMultilevel"/>
    <w:tmpl w:val="4B5EAB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FB26A5"/>
    <w:multiLevelType w:val="hybridMultilevel"/>
    <w:tmpl w:val="626648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FD13F9"/>
    <w:multiLevelType w:val="hybridMultilevel"/>
    <w:tmpl w:val="A6382BD4"/>
    <w:lvl w:ilvl="0" w:tplc="C47415C6">
      <w:numFmt w:val="bullet"/>
      <w:lvlText w:val="-"/>
      <w:lvlJc w:val="left"/>
      <w:pPr>
        <w:ind w:left="1069" w:hanging="360"/>
      </w:pPr>
      <w:rPr>
        <w:rFonts w:ascii="Times New Roman" w:eastAsiaTheme="minorHAnsi" w:hAnsi="Times New Roman" w:cs="Times New Roman" w:hint="default"/>
        <w:b/>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15:restartNumberingAfterBreak="0">
    <w:nsid w:val="40D57D77"/>
    <w:multiLevelType w:val="multilevel"/>
    <w:tmpl w:val="2484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C27EF"/>
    <w:multiLevelType w:val="multilevel"/>
    <w:tmpl w:val="81F6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AB7AA5"/>
    <w:multiLevelType w:val="multilevel"/>
    <w:tmpl w:val="A518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614899"/>
    <w:multiLevelType w:val="hybridMultilevel"/>
    <w:tmpl w:val="C5085E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7"/>
  </w:num>
  <w:num w:numId="5">
    <w:abstractNumId w:val="1"/>
  </w:num>
  <w:num w:numId="6">
    <w:abstractNumId w:val="3"/>
  </w:num>
  <w:num w:numId="7">
    <w:abstractNumId w:val="4"/>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A4"/>
    <w:rsid w:val="0000211C"/>
    <w:rsid w:val="00006A1B"/>
    <w:rsid w:val="00007358"/>
    <w:rsid w:val="00011DD0"/>
    <w:rsid w:val="00026C51"/>
    <w:rsid w:val="00044CB0"/>
    <w:rsid w:val="00046ED5"/>
    <w:rsid w:val="00047F2B"/>
    <w:rsid w:val="00053FC3"/>
    <w:rsid w:val="00066A26"/>
    <w:rsid w:val="00082000"/>
    <w:rsid w:val="00087216"/>
    <w:rsid w:val="0008752C"/>
    <w:rsid w:val="000A3E51"/>
    <w:rsid w:val="000A5E01"/>
    <w:rsid w:val="000A67A2"/>
    <w:rsid w:val="000A7424"/>
    <w:rsid w:val="000C13B4"/>
    <w:rsid w:val="000C5C98"/>
    <w:rsid w:val="000D6F7A"/>
    <w:rsid w:val="000E0444"/>
    <w:rsid w:val="000F07F6"/>
    <w:rsid w:val="001036E3"/>
    <w:rsid w:val="001138C6"/>
    <w:rsid w:val="00126041"/>
    <w:rsid w:val="001310BF"/>
    <w:rsid w:val="00135B92"/>
    <w:rsid w:val="00137F84"/>
    <w:rsid w:val="001459F7"/>
    <w:rsid w:val="001501AC"/>
    <w:rsid w:val="001502C2"/>
    <w:rsid w:val="001521C2"/>
    <w:rsid w:val="00155504"/>
    <w:rsid w:val="001562A1"/>
    <w:rsid w:val="00157608"/>
    <w:rsid w:val="00163662"/>
    <w:rsid w:val="00170F9B"/>
    <w:rsid w:val="0017247E"/>
    <w:rsid w:val="001808E2"/>
    <w:rsid w:val="00181E1D"/>
    <w:rsid w:val="001839EB"/>
    <w:rsid w:val="00185035"/>
    <w:rsid w:val="00193575"/>
    <w:rsid w:val="00197477"/>
    <w:rsid w:val="001A3156"/>
    <w:rsid w:val="001C007C"/>
    <w:rsid w:val="001D0406"/>
    <w:rsid w:val="001D0732"/>
    <w:rsid w:val="001D243C"/>
    <w:rsid w:val="001D559C"/>
    <w:rsid w:val="001E7320"/>
    <w:rsid w:val="001F564B"/>
    <w:rsid w:val="002068E4"/>
    <w:rsid w:val="002114D8"/>
    <w:rsid w:val="00217329"/>
    <w:rsid w:val="00220589"/>
    <w:rsid w:val="00232588"/>
    <w:rsid w:val="0024125C"/>
    <w:rsid w:val="0024132B"/>
    <w:rsid w:val="00242463"/>
    <w:rsid w:val="00243D62"/>
    <w:rsid w:val="00250C78"/>
    <w:rsid w:val="00252C53"/>
    <w:rsid w:val="00253853"/>
    <w:rsid w:val="00253C86"/>
    <w:rsid w:val="0025714D"/>
    <w:rsid w:val="002721EC"/>
    <w:rsid w:val="00272A7C"/>
    <w:rsid w:val="0028214C"/>
    <w:rsid w:val="002915D2"/>
    <w:rsid w:val="00292709"/>
    <w:rsid w:val="00293DD9"/>
    <w:rsid w:val="00297481"/>
    <w:rsid w:val="002A1E87"/>
    <w:rsid w:val="002A208C"/>
    <w:rsid w:val="002A5327"/>
    <w:rsid w:val="002A650D"/>
    <w:rsid w:val="002D0190"/>
    <w:rsid w:val="002D28EA"/>
    <w:rsid w:val="002D5E54"/>
    <w:rsid w:val="003227CD"/>
    <w:rsid w:val="0033071C"/>
    <w:rsid w:val="003313E6"/>
    <w:rsid w:val="00331EEA"/>
    <w:rsid w:val="00341695"/>
    <w:rsid w:val="00343733"/>
    <w:rsid w:val="003449E2"/>
    <w:rsid w:val="00345E8B"/>
    <w:rsid w:val="0035209E"/>
    <w:rsid w:val="00352B21"/>
    <w:rsid w:val="003609E0"/>
    <w:rsid w:val="00361494"/>
    <w:rsid w:val="00376DC8"/>
    <w:rsid w:val="003812A2"/>
    <w:rsid w:val="00395033"/>
    <w:rsid w:val="003A6179"/>
    <w:rsid w:val="003B5FD2"/>
    <w:rsid w:val="003C1418"/>
    <w:rsid w:val="003C7E71"/>
    <w:rsid w:val="003D1CC7"/>
    <w:rsid w:val="003D310D"/>
    <w:rsid w:val="003D3439"/>
    <w:rsid w:val="00402588"/>
    <w:rsid w:val="00412157"/>
    <w:rsid w:val="004200BD"/>
    <w:rsid w:val="00431EE5"/>
    <w:rsid w:val="004327B2"/>
    <w:rsid w:val="00444E74"/>
    <w:rsid w:val="00454CEB"/>
    <w:rsid w:val="004578C1"/>
    <w:rsid w:val="00464E4C"/>
    <w:rsid w:val="004743F8"/>
    <w:rsid w:val="004B7408"/>
    <w:rsid w:val="004C5279"/>
    <w:rsid w:val="004C6F0D"/>
    <w:rsid w:val="004D3F31"/>
    <w:rsid w:val="004D6E1A"/>
    <w:rsid w:val="004E062A"/>
    <w:rsid w:val="004F276E"/>
    <w:rsid w:val="004F6024"/>
    <w:rsid w:val="00507D66"/>
    <w:rsid w:val="00521798"/>
    <w:rsid w:val="005248FD"/>
    <w:rsid w:val="005339F0"/>
    <w:rsid w:val="005400AB"/>
    <w:rsid w:val="00540A86"/>
    <w:rsid w:val="00541B19"/>
    <w:rsid w:val="00544F45"/>
    <w:rsid w:val="005518DD"/>
    <w:rsid w:val="00552C54"/>
    <w:rsid w:val="005534F0"/>
    <w:rsid w:val="00554355"/>
    <w:rsid w:val="00561231"/>
    <w:rsid w:val="00565B5E"/>
    <w:rsid w:val="005820E6"/>
    <w:rsid w:val="005854BE"/>
    <w:rsid w:val="0059027E"/>
    <w:rsid w:val="00590746"/>
    <w:rsid w:val="005C6B68"/>
    <w:rsid w:val="005D319E"/>
    <w:rsid w:val="005D4B01"/>
    <w:rsid w:val="005D5AD9"/>
    <w:rsid w:val="005E1A47"/>
    <w:rsid w:val="005F4544"/>
    <w:rsid w:val="006016BB"/>
    <w:rsid w:val="00602727"/>
    <w:rsid w:val="00604706"/>
    <w:rsid w:val="00605A6B"/>
    <w:rsid w:val="0061028E"/>
    <w:rsid w:val="00610983"/>
    <w:rsid w:val="00622BAE"/>
    <w:rsid w:val="00630739"/>
    <w:rsid w:val="00636880"/>
    <w:rsid w:val="006372C7"/>
    <w:rsid w:val="00640C3E"/>
    <w:rsid w:val="00647DD6"/>
    <w:rsid w:val="00652A32"/>
    <w:rsid w:val="00661145"/>
    <w:rsid w:val="006738B5"/>
    <w:rsid w:val="00674A61"/>
    <w:rsid w:val="0067532D"/>
    <w:rsid w:val="00677CBF"/>
    <w:rsid w:val="0068377A"/>
    <w:rsid w:val="006862FF"/>
    <w:rsid w:val="006879CB"/>
    <w:rsid w:val="006903FC"/>
    <w:rsid w:val="00693057"/>
    <w:rsid w:val="006943F3"/>
    <w:rsid w:val="006A37D2"/>
    <w:rsid w:val="006B0F1C"/>
    <w:rsid w:val="006B6FBC"/>
    <w:rsid w:val="006B736B"/>
    <w:rsid w:val="006C4629"/>
    <w:rsid w:val="006D030C"/>
    <w:rsid w:val="006D29A3"/>
    <w:rsid w:val="006D33A0"/>
    <w:rsid w:val="006D5B76"/>
    <w:rsid w:val="006E072D"/>
    <w:rsid w:val="006F1949"/>
    <w:rsid w:val="00700F6E"/>
    <w:rsid w:val="007178AA"/>
    <w:rsid w:val="00722551"/>
    <w:rsid w:val="00723771"/>
    <w:rsid w:val="00737E14"/>
    <w:rsid w:val="00740F81"/>
    <w:rsid w:val="00750D74"/>
    <w:rsid w:val="00754419"/>
    <w:rsid w:val="0075756E"/>
    <w:rsid w:val="007609CF"/>
    <w:rsid w:val="00760AD2"/>
    <w:rsid w:val="00763233"/>
    <w:rsid w:val="00767B1E"/>
    <w:rsid w:val="00773D94"/>
    <w:rsid w:val="00776799"/>
    <w:rsid w:val="00782494"/>
    <w:rsid w:val="0079238D"/>
    <w:rsid w:val="007A56D1"/>
    <w:rsid w:val="007A6110"/>
    <w:rsid w:val="007D2A5F"/>
    <w:rsid w:val="007D6115"/>
    <w:rsid w:val="007E0E70"/>
    <w:rsid w:val="007E1229"/>
    <w:rsid w:val="007F5D89"/>
    <w:rsid w:val="00801EB0"/>
    <w:rsid w:val="0080649D"/>
    <w:rsid w:val="00806BCD"/>
    <w:rsid w:val="0080719D"/>
    <w:rsid w:val="008109E2"/>
    <w:rsid w:val="00810ED8"/>
    <w:rsid w:val="00827398"/>
    <w:rsid w:val="008360FA"/>
    <w:rsid w:val="0084606B"/>
    <w:rsid w:val="008636D8"/>
    <w:rsid w:val="00883FCF"/>
    <w:rsid w:val="008865A8"/>
    <w:rsid w:val="00893987"/>
    <w:rsid w:val="00896073"/>
    <w:rsid w:val="008A5A4B"/>
    <w:rsid w:val="008B3436"/>
    <w:rsid w:val="008C12AA"/>
    <w:rsid w:val="008E4A70"/>
    <w:rsid w:val="008E5005"/>
    <w:rsid w:val="008E5778"/>
    <w:rsid w:val="008F6B8A"/>
    <w:rsid w:val="008F75EE"/>
    <w:rsid w:val="009074A4"/>
    <w:rsid w:val="00920B14"/>
    <w:rsid w:val="00920D6A"/>
    <w:rsid w:val="00925401"/>
    <w:rsid w:val="00930E54"/>
    <w:rsid w:val="009338FC"/>
    <w:rsid w:val="00937886"/>
    <w:rsid w:val="0094259B"/>
    <w:rsid w:val="009433C7"/>
    <w:rsid w:val="00943632"/>
    <w:rsid w:val="009510E0"/>
    <w:rsid w:val="00952258"/>
    <w:rsid w:val="009523FF"/>
    <w:rsid w:val="009632BA"/>
    <w:rsid w:val="00963E1E"/>
    <w:rsid w:val="00974257"/>
    <w:rsid w:val="0098430D"/>
    <w:rsid w:val="00990D60"/>
    <w:rsid w:val="009917CE"/>
    <w:rsid w:val="00991AED"/>
    <w:rsid w:val="00994091"/>
    <w:rsid w:val="00994DD0"/>
    <w:rsid w:val="009A74B8"/>
    <w:rsid w:val="009B15AE"/>
    <w:rsid w:val="009B76E9"/>
    <w:rsid w:val="009D0079"/>
    <w:rsid w:val="009D27CB"/>
    <w:rsid w:val="009D4E2A"/>
    <w:rsid w:val="009F11C9"/>
    <w:rsid w:val="009F4539"/>
    <w:rsid w:val="00A007D4"/>
    <w:rsid w:val="00A01F60"/>
    <w:rsid w:val="00A04C9F"/>
    <w:rsid w:val="00A13075"/>
    <w:rsid w:val="00A25E86"/>
    <w:rsid w:val="00A352DE"/>
    <w:rsid w:val="00A678C5"/>
    <w:rsid w:val="00A72D6A"/>
    <w:rsid w:val="00A75961"/>
    <w:rsid w:val="00A838AE"/>
    <w:rsid w:val="00A8575E"/>
    <w:rsid w:val="00A874CA"/>
    <w:rsid w:val="00A97DBE"/>
    <w:rsid w:val="00AA533C"/>
    <w:rsid w:val="00AA700F"/>
    <w:rsid w:val="00AA7FB4"/>
    <w:rsid w:val="00AD0750"/>
    <w:rsid w:val="00AD671C"/>
    <w:rsid w:val="00AF7DBB"/>
    <w:rsid w:val="00B1743B"/>
    <w:rsid w:val="00B2721C"/>
    <w:rsid w:val="00B34009"/>
    <w:rsid w:val="00B42087"/>
    <w:rsid w:val="00B83BAE"/>
    <w:rsid w:val="00BC190C"/>
    <w:rsid w:val="00BD2C52"/>
    <w:rsid w:val="00BF1160"/>
    <w:rsid w:val="00C0312F"/>
    <w:rsid w:val="00C07621"/>
    <w:rsid w:val="00C17BD4"/>
    <w:rsid w:val="00C3230D"/>
    <w:rsid w:val="00C32C4E"/>
    <w:rsid w:val="00C34B24"/>
    <w:rsid w:val="00C366E1"/>
    <w:rsid w:val="00C413DB"/>
    <w:rsid w:val="00C43BA3"/>
    <w:rsid w:val="00C46800"/>
    <w:rsid w:val="00C646C2"/>
    <w:rsid w:val="00C64A09"/>
    <w:rsid w:val="00C704F7"/>
    <w:rsid w:val="00C775C4"/>
    <w:rsid w:val="00C77B37"/>
    <w:rsid w:val="00C81AE6"/>
    <w:rsid w:val="00C90881"/>
    <w:rsid w:val="00C93EC5"/>
    <w:rsid w:val="00CA58E4"/>
    <w:rsid w:val="00CA5C18"/>
    <w:rsid w:val="00CA7DAD"/>
    <w:rsid w:val="00CC472D"/>
    <w:rsid w:val="00CD5216"/>
    <w:rsid w:val="00CD5E6B"/>
    <w:rsid w:val="00CE0A79"/>
    <w:rsid w:val="00CF1F18"/>
    <w:rsid w:val="00D05327"/>
    <w:rsid w:val="00D15BD9"/>
    <w:rsid w:val="00D17117"/>
    <w:rsid w:val="00D3332F"/>
    <w:rsid w:val="00D3512A"/>
    <w:rsid w:val="00D36D3F"/>
    <w:rsid w:val="00D413B0"/>
    <w:rsid w:val="00D444D8"/>
    <w:rsid w:val="00D46D7F"/>
    <w:rsid w:val="00D63AC2"/>
    <w:rsid w:val="00D72D0D"/>
    <w:rsid w:val="00D76DF2"/>
    <w:rsid w:val="00D8025C"/>
    <w:rsid w:val="00D813C3"/>
    <w:rsid w:val="00D87471"/>
    <w:rsid w:val="00D9160E"/>
    <w:rsid w:val="00D92AF2"/>
    <w:rsid w:val="00D934AA"/>
    <w:rsid w:val="00D9407F"/>
    <w:rsid w:val="00DA40E7"/>
    <w:rsid w:val="00DB2AFB"/>
    <w:rsid w:val="00DB626C"/>
    <w:rsid w:val="00DB6882"/>
    <w:rsid w:val="00DC476F"/>
    <w:rsid w:val="00DD0B36"/>
    <w:rsid w:val="00DD4173"/>
    <w:rsid w:val="00DD5141"/>
    <w:rsid w:val="00DD5387"/>
    <w:rsid w:val="00DE3D60"/>
    <w:rsid w:val="00DF0C17"/>
    <w:rsid w:val="00DF475D"/>
    <w:rsid w:val="00E13AB0"/>
    <w:rsid w:val="00E16FC7"/>
    <w:rsid w:val="00E231EE"/>
    <w:rsid w:val="00E252C7"/>
    <w:rsid w:val="00E40B2B"/>
    <w:rsid w:val="00E41BA4"/>
    <w:rsid w:val="00E53801"/>
    <w:rsid w:val="00E55929"/>
    <w:rsid w:val="00E55BBB"/>
    <w:rsid w:val="00E60A01"/>
    <w:rsid w:val="00E6265E"/>
    <w:rsid w:val="00E70519"/>
    <w:rsid w:val="00E72553"/>
    <w:rsid w:val="00E739EA"/>
    <w:rsid w:val="00E839D4"/>
    <w:rsid w:val="00E91508"/>
    <w:rsid w:val="00EA0588"/>
    <w:rsid w:val="00EA7E7B"/>
    <w:rsid w:val="00EB1B9D"/>
    <w:rsid w:val="00EB3672"/>
    <w:rsid w:val="00EB62ED"/>
    <w:rsid w:val="00EB7E1F"/>
    <w:rsid w:val="00EC3461"/>
    <w:rsid w:val="00EC40B7"/>
    <w:rsid w:val="00EC45FB"/>
    <w:rsid w:val="00EC57EB"/>
    <w:rsid w:val="00ED0F58"/>
    <w:rsid w:val="00ED657F"/>
    <w:rsid w:val="00EE2A67"/>
    <w:rsid w:val="00EF2AFE"/>
    <w:rsid w:val="00EF63EC"/>
    <w:rsid w:val="00F00BBA"/>
    <w:rsid w:val="00F101FD"/>
    <w:rsid w:val="00F11BF9"/>
    <w:rsid w:val="00F156CC"/>
    <w:rsid w:val="00F16A68"/>
    <w:rsid w:val="00F172C7"/>
    <w:rsid w:val="00F2029B"/>
    <w:rsid w:val="00F20661"/>
    <w:rsid w:val="00F33F37"/>
    <w:rsid w:val="00F34B52"/>
    <w:rsid w:val="00F355F6"/>
    <w:rsid w:val="00F358D2"/>
    <w:rsid w:val="00F400F5"/>
    <w:rsid w:val="00F4452D"/>
    <w:rsid w:val="00F45199"/>
    <w:rsid w:val="00F53E00"/>
    <w:rsid w:val="00F84E2E"/>
    <w:rsid w:val="00F913E6"/>
    <w:rsid w:val="00F91DA8"/>
    <w:rsid w:val="00FA0FAF"/>
    <w:rsid w:val="00FA2EF3"/>
    <w:rsid w:val="00FB111B"/>
    <w:rsid w:val="00FB1FE5"/>
    <w:rsid w:val="00FC693B"/>
    <w:rsid w:val="00FC75A3"/>
    <w:rsid w:val="00FD4E65"/>
    <w:rsid w:val="00FD7834"/>
    <w:rsid w:val="00FE05ED"/>
    <w:rsid w:val="00FE2966"/>
    <w:rsid w:val="00FE7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CC1270"/>
  <w15:chartTrackingRefBased/>
  <w15:docId w15:val="{3325E0BD-5B6B-4DC6-891D-7E249C57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46D7F"/>
    <w:pPr>
      <w:spacing w:after="0" w:line="240" w:lineRule="auto"/>
    </w:pPr>
    <w:rPr>
      <w:rFonts w:ascii="Aptos" w:hAnsi="Aptos" w:cs="Aptos"/>
      <w:kern w:val="0"/>
      <w:lang w:eastAsia="it-IT"/>
      <w14:ligatures w14:val="none"/>
    </w:rPr>
  </w:style>
  <w:style w:type="paragraph" w:styleId="Titolo1">
    <w:name w:val="heading 1"/>
    <w:basedOn w:val="Normale"/>
    <w:next w:val="Normale"/>
    <w:link w:val="Titolo1Carattere"/>
    <w:uiPriority w:val="9"/>
    <w:qFormat/>
    <w:rsid w:val="009074A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9074A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9074A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9074A4"/>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9074A4"/>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9074A4"/>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9074A4"/>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9074A4"/>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9074A4"/>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074A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074A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074A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074A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074A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074A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074A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074A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074A4"/>
    <w:rPr>
      <w:rFonts w:eastAsiaTheme="majorEastAsia" w:cstheme="majorBidi"/>
      <w:color w:val="272727" w:themeColor="text1" w:themeTint="D8"/>
    </w:rPr>
  </w:style>
  <w:style w:type="paragraph" w:styleId="Titolo">
    <w:name w:val="Title"/>
    <w:basedOn w:val="Normale"/>
    <w:next w:val="Normale"/>
    <w:link w:val="TitoloCarattere"/>
    <w:uiPriority w:val="10"/>
    <w:qFormat/>
    <w:rsid w:val="009074A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9074A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074A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9074A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074A4"/>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9074A4"/>
    <w:rPr>
      <w:i/>
      <w:iCs/>
      <w:color w:val="404040" w:themeColor="text1" w:themeTint="BF"/>
    </w:rPr>
  </w:style>
  <w:style w:type="paragraph" w:styleId="Paragrafoelenco">
    <w:name w:val="List Paragraph"/>
    <w:basedOn w:val="Normale"/>
    <w:uiPriority w:val="34"/>
    <w:qFormat/>
    <w:rsid w:val="009074A4"/>
    <w:pPr>
      <w:spacing w:after="160" w:line="278" w:lineRule="auto"/>
      <w:ind w:left="720"/>
      <w:contextualSpacing/>
    </w:pPr>
    <w:rPr>
      <w:rFonts w:ascii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9074A4"/>
    <w:rPr>
      <w:i/>
      <w:iCs/>
      <w:color w:val="0F4761" w:themeColor="accent1" w:themeShade="BF"/>
    </w:rPr>
  </w:style>
  <w:style w:type="paragraph" w:styleId="Citazioneintensa">
    <w:name w:val="Intense Quote"/>
    <w:basedOn w:val="Normale"/>
    <w:next w:val="Normale"/>
    <w:link w:val="CitazioneintensaCarattere"/>
    <w:uiPriority w:val="30"/>
    <w:qFormat/>
    <w:rsid w:val="009074A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9074A4"/>
    <w:rPr>
      <w:i/>
      <w:iCs/>
      <w:color w:val="0F4761" w:themeColor="accent1" w:themeShade="BF"/>
    </w:rPr>
  </w:style>
  <w:style w:type="character" w:styleId="Riferimentointenso">
    <w:name w:val="Intense Reference"/>
    <w:basedOn w:val="Carpredefinitoparagrafo"/>
    <w:uiPriority w:val="32"/>
    <w:qFormat/>
    <w:rsid w:val="009074A4"/>
    <w:rPr>
      <w:b/>
      <w:bCs/>
      <w:smallCaps/>
      <w:color w:val="0F4761" w:themeColor="accent1" w:themeShade="BF"/>
      <w:spacing w:val="5"/>
    </w:rPr>
  </w:style>
  <w:style w:type="paragraph" w:styleId="NormaleWeb">
    <w:name w:val="Normal (Web)"/>
    <w:basedOn w:val="Normale"/>
    <w:uiPriority w:val="99"/>
    <w:unhideWhenUsed/>
    <w:rsid w:val="00D46D7F"/>
    <w:pPr>
      <w:spacing w:before="100" w:beforeAutospacing="1" w:after="100" w:afterAutospacing="1"/>
    </w:pPr>
  </w:style>
  <w:style w:type="character" w:styleId="Rimandocommento">
    <w:name w:val="annotation reference"/>
    <w:basedOn w:val="Carpredefinitoparagrafo"/>
    <w:uiPriority w:val="99"/>
    <w:semiHidden/>
    <w:unhideWhenUsed/>
    <w:rsid w:val="002D28EA"/>
    <w:rPr>
      <w:sz w:val="16"/>
      <w:szCs w:val="16"/>
    </w:rPr>
  </w:style>
  <w:style w:type="paragraph" w:styleId="Testocommento">
    <w:name w:val="annotation text"/>
    <w:basedOn w:val="Normale"/>
    <w:link w:val="TestocommentoCarattere"/>
    <w:uiPriority w:val="99"/>
    <w:semiHidden/>
    <w:unhideWhenUsed/>
    <w:rsid w:val="002D28EA"/>
    <w:rPr>
      <w:sz w:val="20"/>
      <w:szCs w:val="20"/>
    </w:rPr>
  </w:style>
  <w:style w:type="character" w:customStyle="1" w:styleId="TestocommentoCarattere">
    <w:name w:val="Testo commento Carattere"/>
    <w:basedOn w:val="Carpredefinitoparagrafo"/>
    <w:link w:val="Testocommento"/>
    <w:uiPriority w:val="99"/>
    <w:semiHidden/>
    <w:rsid w:val="002D28EA"/>
    <w:rPr>
      <w:rFonts w:ascii="Aptos" w:hAnsi="Aptos" w:cs="Aptos"/>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2D28EA"/>
    <w:rPr>
      <w:b/>
      <w:bCs/>
    </w:rPr>
  </w:style>
  <w:style w:type="character" w:customStyle="1" w:styleId="SoggettocommentoCarattere">
    <w:name w:val="Soggetto commento Carattere"/>
    <w:basedOn w:val="TestocommentoCarattere"/>
    <w:link w:val="Soggettocommento"/>
    <w:uiPriority w:val="99"/>
    <w:semiHidden/>
    <w:rsid w:val="002D28EA"/>
    <w:rPr>
      <w:rFonts w:ascii="Aptos" w:hAnsi="Aptos" w:cs="Aptos"/>
      <w:b/>
      <w:bCs/>
      <w:kern w:val="0"/>
      <w:sz w:val="20"/>
      <w:szCs w:val="20"/>
      <w:lang w:eastAsia="it-IT"/>
      <w14:ligatures w14:val="none"/>
    </w:rPr>
  </w:style>
  <w:style w:type="paragraph" w:styleId="Testofumetto">
    <w:name w:val="Balloon Text"/>
    <w:basedOn w:val="Normale"/>
    <w:link w:val="TestofumettoCarattere"/>
    <w:uiPriority w:val="99"/>
    <w:semiHidden/>
    <w:unhideWhenUsed/>
    <w:rsid w:val="002D28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28EA"/>
    <w:rPr>
      <w:rFonts w:ascii="Segoe UI" w:hAnsi="Segoe UI" w:cs="Segoe UI"/>
      <w:kern w:val="0"/>
      <w:sz w:val="18"/>
      <w:szCs w:val="18"/>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91600">
      <w:bodyDiv w:val="1"/>
      <w:marLeft w:val="0"/>
      <w:marRight w:val="0"/>
      <w:marTop w:val="0"/>
      <w:marBottom w:val="0"/>
      <w:divBdr>
        <w:top w:val="none" w:sz="0" w:space="0" w:color="auto"/>
        <w:left w:val="none" w:sz="0" w:space="0" w:color="auto"/>
        <w:bottom w:val="none" w:sz="0" w:space="0" w:color="auto"/>
        <w:right w:val="none" w:sz="0" w:space="0" w:color="auto"/>
      </w:divBdr>
    </w:div>
    <w:div w:id="249890601">
      <w:bodyDiv w:val="1"/>
      <w:marLeft w:val="0"/>
      <w:marRight w:val="0"/>
      <w:marTop w:val="0"/>
      <w:marBottom w:val="0"/>
      <w:divBdr>
        <w:top w:val="none" w:sz="0" w:space="0" w:color="auto"/>
        <w:left w:val="none" w:sz="0" w:space="0" w:color="auto"/>
        <w:bottom w:val="none" w:sz="0" w:space="0" w:color="auto"/>
        <w:right w:val="none" w:sz="0" w:space="0" w:color="auto"/>
      </w:divBdr>
    </w:div>
    <w:div w:id="669911103">
      <w:bodyDiv w:val="1"/>
      <w:marLeft w:val="0"/>
      <w:marRight w:val="0"/>
      <w:marTop w:val="0"/>
      <w:marBottom w:val="0"/>
      <w:divBdr>
        <w:top w:val="none" w:sz="0" w:space="0" w:color="auto"/>
        <w:left w:val="none" w:sz="0" w:space="0" w:color="auto"/>
        <w:bottom w:val="none" w:sz="0" w:space="0" w:color="auto"/>
        <w:right w:val="none" w:sz="0" w:space="0" w:color="auto"/>
      </w:divBdr>
    </w:div>
    <w:div w:id="939483006">
      <w:bodyDiv w:val="1"/>
      <w:marLeft w:val="0"/>
      <w:marRight w:val="0"/>
      <w:marTop w:val="0"/>
      <w:marBottom w:val="0"/>
      <w:divBdr>
        <w:top w:val="none" w:sz="0" w:space="0" w:color="auto"/>
        <w:left w:val="none" w:sz="0" w:space="0" w:color="auto"/>
        <w:bottom w:val="none" w:sz="0" w:space="0" w:color="auto"/>
        <w:right w:val="none" w:sz="0" w:space="0" w:color="auto"/>
      </w:divBdr>
      <w:divsChild>
        <w:div w:id="1323195750">
          <w:marLeft w:val="0"/>
          <w:marRight w:val="0"/>
          <w:marTop w:val="0"/>
          <w:marBottom w:val="0"/>
          <w:divBdr>
            <w:top w:val="none" w:sz="0" w:space="0" w:color="auto"/>
            <w:left w:val="none" w:sz="0" w:space="0" w:color="auto"/>
            <w:bottom w:val="none" w:sz="0" w:space="0" w:color="auto"/>
            <w:right w:val="none" w:sz="0" w:space="0" w:color="auto"/>
          </w:divBdr>
        </w:div>
        <w:div w:id="1046292728">
          <w:marLeft w:val="0"/>
          <w:marRight w:val="0"/>
          <w:marTop w:val="0"/>
          <w:marBottom w:val="0"/>
          <w:divBdr>
            <w:top w:val="none" w:sz="0" w:space="0" w:color="auto"/>
            <w:left w:val="none" w:sz="0" w:space="0" w:color="auto"/>
            <w:bottom w:val="none" w:sz="0" w:space="0" w:color="auto"/>
            <w:right w:val="none" w:sz="0" w:space="0" w:color="auto"/>
          </w:divBdr>
          <w:divsChild>
            <w:div w:id="2112819513">
              <w:marLeft w:val="0"/>
              <w:marRight w:val="0"/>
              <w:marTop w:val="0"/>
              <w:marBottom w:val="0"/>
              <w:divBdr>
                <w:top w:val="none" w:sz="0" w:space="0" w:color="auto"/>
                <w:left w:val="none" w:sz="0" w:space="0" w:color="auto"/>
                <w:bottom w:val="none" w:sz="0" w:space="0" w:color="auto"/>
                <w:right w:val="none" w:sz="0" w:space="0" w:color="auto"/>
              </w:divBdr>
              <w:divsChild>
                <w:div w:id="615063327">
                  <w:marLeft w:val="-225"/>
                  <w:marRight w:val="-225"/>
                  <w:marTop w:val="0"/>
                  <w:marBottom w:val="0"/>
                  <w:divBdr>
                    <w:top w:val="none" w:sz="0" w:space="0" w:color="auto"/>
                    <w:left w:val="none" w:sz="0" w:space="0" w:color="auto"/>
                    <w:bottom w:val="none" w:sz="0" w:space="0" w:color="auto"/>
                    <w:right w:val="none" w:sz="0" w:space="0" w:color="auto"/>
                  </w:divBdr>
                  <w:divsChild>
                    <w:div w:id="195118329">
                      <w:marLeft w:val="0"/>
                      <w:marRight w:val="0"/>
                      <w:marTop w:val="0"/>
                      <w:marBottom w:val="0"/>
                      <w:divBdr>
                        <w:top w:val="none" w:sz="0" w:space="0" w:color="auto"/>
                        <w:left w:val="none" w:sz="0" w:space="0" w:color="auto"/>
                        <w:bottom w:val="none" w:sz="0" w:space="0" w:color="auto"/>
                        <w:right w:val="none" w:sz="0" w:space="0" w:color="auto"/>
                      </w:divBdr>
                      <w:divsChild>
                        <w:div w:id="247161076">
                          <w:marLeft w:val="0"/>
                          <w:marRight w:val="0"/>
                          <w:marTop w:val="0"/>
                          <w:marBottom w:val="0"/>
                          <w:divBdr>
                            <w:top w:val="none" w:sz="0" w:space="0" w:color="auto"/>
                            <w:left w:val="none" w:sz="0" w:space="0" w:color="auto"/>
                            <w:bottom w:val="none" w:sz="0" w:space="0" w:color="auto"/>
                            <w:right w:val="none" w:sz="0" w:space="0" w:color="auto"/>
                          </w:divBdr>
                          <w:divsChild>
                            <w:div w:id="706687680">
                              <w:marLeft w:val="0"/>
                              <w:marRight w:val="0"/>
                              <w:marTop w:val="0"/>
                              <w:marBottom w:val="0"/>
                              <w:divBdr>
                                <w:top w:val="none" w:sz="0" w:space="0" w:color="auto"/>
                                <w:left w:val="none" w:sz="0" w:space="0" w:color="auto"/>
                                <w:bottom w:val="none" w:sz="0" w:space="0" w:color="auto"/>
                                <w:right w:val="none" w:sz="0" w:space="0" w:color="auto"/>
                              </w:divBdr>
                              <w:divsChild>
                                <w:div w:id="129903777">
                                  <w:marLeft w:val="0"/>
                                  <w:marRight w:val="0"/>
                                  <w:marTop w:val="0"/>
                                  <w:marBottom w:val="525"/>
                                  <w:divBdr>
                                    <w:top w:val="none" w:sz="0" w:space="0" w:color="auto"/>
                                    <w:left w:val="none" w:sz="0" w:space="0" w:color="auto"/>
                                    <w:bottom w:val="none" w:sz="0" w:space="0" w:color="auto"/>
                                    <w:right w:val="none" w:sz="0" w:space="0" w:color="auto"/>
                                  </w:divBdr>
                                  <w:divsChild>
                                    <w:div w:id="1458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716880">
      <w:bodyDiv w:val="1"/>
      <w:marLeft w:val="0"/>
      <w:marRight w:val="0"/>
      <w:marTop w:val="0"/>
      <w:marBottom w:val="0"/>
      <w:divBdr>
        <w:top w:val="none" w:sz="0" w:space="0" w:color="auto"/>
        <w:left w:val="none" w:sz="0" w:space="0" w:color="auto"/>
        <w:bottom w:val="none" w:sz="0" w:space="0" w:color="auto"/>
        <w:right w:val="none" w:sz="0" w:space="0" w:color="auto"/>
      </w:divBdr>
    </w:div>
    <w:div w:id="1357120515">
      <w:bodyDiv w:val="1"/>
      <w:marLeft w:val="0"/>
      <w:marRight w:val="0"/>
      <w:marTop w:val="0"/>
      <w:marBottom w:val="0"/>
      <w:divBdr>
        <w:top w:val="none" w:sz="0" w:space="0" w:color="auto"/>
        <w:left w:val="none" w:sz="0" w:space="0" w:color="auto"/>
        <w:bottom w:val="none" w:sz="0" w:space="0" w:color="auto"/>
        <w:right w:val="none" w:sz="0" w:space="0" w:color="auto"/>
      </w:divBdr>
    </w:div>
    <w:div w:id="1382755312">
      <w:bodyDiv w:val="1"/>
      <w:marLeft w:val="0"/>
      <w:marRight w:val="0"/>
      <w:marTop w:val="0"/>
      <w:marBottom w:val="0"/>
      <w:divBdr>
        <w:top w:val="none" w:sz="0" w:space="0" w:color="auto"/>
        <w:left w:val="none" w:sz="0" w:space="0" w:color="auto"/>
        <w:bottom w:val="none" w:sz="0" w:space="0" w:color="auto"/>
        <w:right w:val="none" w:sz="0" w:space="0" w:color="auto"/>
      </w:divBdr>
      <w:divsChild>
        <w:div w:id="1821997553">
          <w:marLeft w:val="0"/>
          <w:marRight w:val="0"/>
          <w:marTop w:val="0"/>
          <w:marBottom w:val="0"/>
          <w:divBdr>
            <w:top w:val="none" w:sz="0" w:space="0" w:color="auto"/>
            <w:left w:val="none" w:sz="0" w:space="0" w:color="auto"/>
            <w:bottom w:val="none" w:sz="0" w:space="0" w:color="auto"/>
            <w:right w:val="none" w:sz="0" w:space="0" w:color="auto"/>
          </w:divBdr>
        </w:div>
        <w:div w:id="296029427">
          <w:marLeft w:val="0"/>
          <w:marRight w:val="0"/>
          <w:marTop w:val="0"/>
          <w:marBottom w:val="0"/>
          <w:divBdr>
            <w:top w:val="none" w:sz="0" w:space="0" w:color="auto"/>
            <w:left w:val="none" w:sz="0" w:space="0" w:color="auto"/>
            <w:bottom w:val="none" w:sz="0" w:space="0" w:color="auto"/>
            <w:right w:val="none" w:sz="0" w:space="0" w:color="auto"/>
          </w:divBdr>
          <w:divsChild>
            <w:div w:id="1701929644">
              <w:marLeft w:val="0"/>
              <w:marRight w:val="0"/>
              <w:marTop w:val="0"/>
              <w:marBottom w:val="0"/>
              <w:divBdr>
                <w:top w:val="none" w:sz="0" w:space="0" w:color="auto"/>
                <w:left w:val="none" w:sz="0" w:space="0" w:color="auto"/>
                <w:bottom w:val="none" w:sz="0" w:space="0" w:color="auto"/>
                <w:right w:val="none" w:sz="0" w:space="0" w:color="auto"/>
              </w:divBdr>
              <w:divsChild>
                <w:div w:id="1445030812">
                  <w:marLeft w:val="-225"/>
                  <w:marRight w:val="-225"/>
                  <w:marTop w:val="0"/>
                  <w:marBottom w:val="0"/>
                  <w:divBdr>
                    <w:top w:val="none" w:sz="0" w:space="0" w:color="auto"/>
                    <w:left w:val="none" w:sz="0" w:space="0" w:color="auto"/>
                    <w:bottom w:val="none" w:sz="0" w:space="0" w:color="auto"/>
                    <w:right w:val="none" w:sz="0" w:space="0" w:color="auto"/>
                  </w:divBdr>
                  <w:divsChild>
                    <w:div w:id="1730416370">
                      <w:marLeft w:val="0"/>
                      <w:marRight w:val="0"/>
                      <w:marTop w:val="0"/>
                      <w:marBottom w:val="0"/>
                      <w:divBdr>
                        <w:top w:val="none" w:sz="0" w:space="0" w:color="auto"/>
                        <w:left w:val="none" w:sz="0" w:space="0" w:color="auto"/>
                        <w:bottom w:val="none" w:sz="0" w:space="0" w:color="auto"/>
                        <w:right w:val="none" w:sz="0" w:space="0" w:color="auto"/>
                      </w:divBdr>
                      <w:divsChild>
                        <w:div w:id="147210797">
                          <w:marLeft w:val="0"/>
                          <w:marRight w:val="0"/>
                          <w:marTop w:val="0"/>
                          <w:marBottom w:val="0"/>
                          <w:divBdr>
                            <w:top w:val="none" w:sz="0" w:space="0" w:color="auto"/>
                            <w:left w:val="none" w:sz="0" w:space="0" w:color="auto"/>
                            <w:bottom w:val="none" w:sz="0" w:space="0" w:color="auto"/>
                            <w:right w:val="none" w:sz="0" w:space="0" w:color="auto"/>
                          </w:divBdr>
                          <w:divsChild>
                            <w:div w:id="46955108">
                              <w:marLeft w:val="0"/>
                              <w:marRight w:val="0"/>
                              <w:marTop w:val="0"/>
                              <w:marBottom w:val="0"/>
                              <w:divBdr>
                                <w:top w:val="none" w:sz="0" w:space="0" w:color="auto"/>
                                <w:left w:val="none" w:sz="0" w:space="0" w:color="auto"/>
                                <w:bottom w:val="none" w:sz="0" w:space="0" w:color="auto"/>
                                <w:right w:val="none" w:sz="0" w:space="0" w:color="auto"/>
                              </w:divBdr>
                              <w:divsChild>
                                <w:div w:id="1212306478">
                                  <w:marLeft w:val="0"/>
                                  <w:marRight w:val="0"/>
                                  <w:marTop w:val="0"/>
                                  <w:marBottom w:val="525"/>
                                  <w:divBdr>
                                    <w:top w:val="none" w:sz="0" w:space="0" w:color="auto"/>
                                    <w:left w:val="none" w:sz="0" w:space="0" w:color="auto"/>
                                    <w:bottom w:val="none" w:sz="0" w:space="0" w:color="auto"/>
                                    <w:right w:val="none" w:sz="0" w:space="0" w:color="auto"/>
                                  </w:divBdr>
                                  <w:divsChild>
                                    <w:div w:id="20927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1731</Words>
  <Characters>9871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Fabrizio</dc:creator>
  <cp:keywords/>
  <dc:description/>
  <cp:lastModifiedBy>Silvia Carrel</cp:lastModifiedBy>
  <cp:revision>2</cp:revision>
  <cp:lastPrinted>2024-06-19T15:14:00Z</cp:lastPrinted>
  <dcterms:created xsi:type="dcterms:W3CDTF">2024-06-20T14:20:00Z</dcterms:created>
  <dcterms:modified xsi:type="dcterms:W3CDTF">2024-06-20T14:20:00Z</dcterms:modified>
</cp:coreProperties>
</file>